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72" w:rsidRDefault="00EC0572" w:rsidP="00EC0572">
      <w:pPr>
        <w:overflowPunct w:val="0"/>
        <w:jc w:val="center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  <w:r w:rsidRPr="00410DC8">
        <w:rPr>
          <w:b/>
          <w:color w:val="000000"/>
          <w:sz w:val="28"/>
        </w:rPr>
        <w:t xml:space="preserve"> участника</w:t>
      </w:r>
    </w:p>
    <w:p w:rsidR="00EC0572" w:rsidRDefault="00EC0572" w:rsidP="00EC0572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в номинации </w:t>
      </w:r>
      <w:r w:rsidRPr="002F71C9">
        <w:rPr>
          <w:b/>
          <w:color w:val="000000"/>
          <w:sz w:val="28"/>
        </w:rPr>
        <w:t>«</w:t>
      </w:r>
      <w:r w:rsidRPr="002F71C9">
        <w:rPr>
          <w:b/>
          <w:sz w:val="28"/>
          <w:szCs w:val="28"/>
        </w:rPr>
        <w:t>Франчайзинг»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EC0572" w:rsidRPr="00410DC8" w:rsidTr="007F4DD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72" w:rsidRPr="00E802ED" w:rsidRDefault="00EC057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10206" w:type="dxa"/>
            <w:gridSpan w:val="2"/>
          </w:tcPr>
          <w:p w:rsidR="00EC0572" w:rsidRPr="00410DC8" w:rsidRDefault="00EC0572" w:rsidP="007F4DD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Default="00EC0572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 xml:space="preserve">то описание будет дословно воспроизводиться </w:t>
            </w:r>
          </w:p>
          <w:p w:rsidR="00EC0572" w:rsidRPr="00410DC8" w:rsidRDefault="00EC0572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в презентационных материалах о Вашем проекте)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5407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EC0572" w:rsidRPr="00410DC8" w:rsidRDefault="00EC057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410DC8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Pr="002D52BB" w:rsidRDefault="00EC0572" w:rsidP="007F4DDA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C0572" w:rsidRPr="00410DC8" w:rsidRDefault="00EC0572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EC0572" w:rsidRPr="00410DC8" w:rsidTr="007F4DDA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5727F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Default="00EC0572" w:rsidP="007F4DDA">
            <w:pPr>
              <w:overflowPunct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C0572" w:rsidRDefault="00EC0572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021">
              <w:rPr>
                <w:color w:val="000000"/>
                <w:sz w:val="28"/>
                <w:szCs w:val="28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sz w:val="28"/>
                <w:szCs w:val="28"/>
              </w:rPr>
              <w:t>: оборот к</w:t>
            </w:r>
            <w:r>
              <w:rPr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sz w:val="28"/>
                <w:szCs w:val="28"/>
              </w:rPr>
              <w:t>динамик</w:t>
            </w:r>
            <w:r>
              <w:rPr>
                <w:sz w:val="28"/>
                <w:szCs w:val="28"/>
              </w:rPr>
              <w:t>у</w:t>
            </w:r>
            <w:r w:rsidRPr="0057713E">
              <w:rPr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sz w:val="28"/>
                <w:szCs w:val="28"/>
              </w:rPr>
              <w:t xml:space="preserve">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  <w:p w:rsidR="00EC0572" w:rsidRPr="005727FB" w:rsidRDefault="00EC0572" w:rsidP="007F4DDA">
            <w:pPr>
              <w:overflowPunct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C0572" w:rsidRPr="00410DC8" w:rsidTr="007F4DDA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311091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Default="00EC0572" w:rsidP="007F4DD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C0572" w:rsidRPr="00311091" w:rsidRDefault="00EC0572" w:rsidP="007F4DDA">
            <w:pP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sz w:val="28"/>
                <w:szCs w:val="28"/>
              </w:rPr>
              <w:t>с</w:t>
            </w:r>
            <w:r w:rsidRPr="0057713E">
              <w:rPr>
                <w:sz w:val="28"/>
                <w:szCs w:val="28"/>
              </w:rPr>
              <w:t>пособност</w:t>
            </w:r>
            <w:r>
              <w:rPr>
                <w:sz w:val="28"/>
                <w:szCs w:val="28"/>
              </w:rPr>
              <w:t>ь</w:t>
            </w:r>
            <w:r w:rsidRPr="00577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к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 xml:space="preserve">и руководству коллективной деятельностью, способность создать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 w:val="28"/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C057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Default="00EC057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EC0572" w:rsidRDefault="00EC057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EC0572" w:rsidRDefault="00EC057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Pr="00410DC8" w:rsidRDefault="00EC057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EC0572" w:rsidRPr="00410DC8" w:rsidRDefault="00EC0572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</w:t>
            </w:r>
            <w:proofErr w:type="gramStart"/>
            <w:r>
              <w:rPr>
                <w:color w:val="000000"/>
                <w:sz w:val="28"/>
                <w:szCs w:val="28"/>
              </w:rPr>
              <w:t>компании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 </w:t>
            </w:r>
            <w:r w:rsidRPr="00410DC8">
              <w:rPr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color w:val="000000"/>
                <w:sz w:val="28"/>
                <w:szCs w:val="28"/>
              </w:rPr>
              <w:br/>
              <w:t>микро- и макро-региона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C0572" w:rsidRPr="0073493B" w:rsidTr="007F4DDA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Default="00EC0572" w:rsidP="007F4DDA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C36EB4">
              <w:rPr>
                <w:b/>
                <w:sz w:val="28"/>
                <w:szCs w:val="28"/>
              </w:rPr>
              <w:t>Социальная значимость бизнеса</w:t>
            </w:r>
            <w:r w:rsidRPr="0057713E">
              <w:rPr>
                <w:sz w:val="28"/>
                <w:szCs w:val="28"/>
              </w:rPr>
              <w:t xml:space="preserve"> </w:t>
            </w:r>
          </w:p>
          <w:p w:rsidR="00EC0572" w:rsidRPr="00410DC8" w:rsidRDefault="00EC0572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Опишите, какой </w:t>
            </w:r>
            <w:r w:rsidRPr="0057713E">
              <w:rPr>
                <w:sz w:val="28"/>
                <w:szCs w:val="28"/>
              </w:rPr>
              <w:t>положительный общественный эффект</w:t>
            </w:r>
            <w:r>
              <w:rPr>
                <w:sz w:val="28"/>
                <w:szCs w:val="28"/>
              </w:rPr>
              <w:t xml:space="preserve"> оказывает ваша предпринимательская деятельность</w:t>
            </w:r>
            <w:r w:rsidRPr="0057713E">
              <w:rPr>
                <w:sz w:val="28"/>
                <w:szCs w:val="28"/>
              </w:rPr>
              <w:t xml:space="preserve"> (рост занятости населения, вовлечение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 xml:space="preserve">в трудовую деятельность молодежи и социально незащищенных слоев населения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и т.д.)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 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C0572" w:rsidRPr="0073493B" w:rsidTr="007F4DDA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Pr="0026453D" w:rsidRDefault="00EC0572" w:rsidP="007F4DDA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6453D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EC0572" w:rsidRPr="00410DC8" w:rsidRDefault="00EC0572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C057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73493B" w:rsidTr="007F4DDA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Default="00EC057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EC0572" w:rsidRPr="0026453D" w:rsidRDefault="00EC0572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C0572" w:rsidRPr="0073493B" w:rsidTr="007F4DDA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Pr="00410DC8" w:rsidRDefault="00EC057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73493B" w:rsidTr="007F4DDA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Pr="00410DC8" w:rsidRDefault="00EC057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EC0572" w:rsidRPr="00410DC8" w:rsidRDefault="00EC0572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C057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C0572" w:rsidRPr="00410DC8" w:rsidRDefault="00EC057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057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C0572" w:rsidRPr="00410DC8" w:rsidRDefault="00EC0572" w:rsidP="007F4DDA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 персональных данных» даю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Оргкомитету Конкурса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персональных данных.                    П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 персональными данными подразумевается любая информация,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содержащаяся в заявке участника Конкурса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EC0572" w:rsidRPr="00D166A2" w:rsidRDefault="00EC0572" w:rsidP="00EC0572">
      <w:pPr>
        <w:spacing w:line="312" w:lineRule="auto"/>
        <w:rPr>
          <w:sz w:val="28"/>
          <w:szCs w:val="28"/>
        </w:rPr>
      </w:pPr>
    </w:p>
    <w:p w:rsidR="00EC0572" w:rsidRDefault="00EC0572" w:rsidP="00EC0572">
      <w:pPr>
        <w:tabs>
          <w:tab w:val="left" w:pos="127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2507"/>
        <w:gridCol w:w="296"/>
        <w:gridCol w:w="3125"/>
        <w:gridCol w:w="302"/>
        <w:gridCol w:w="3622"/>
      </w:tblGrid>
      <w:tr w:rsidR="00EC0572" w:rsidRPr="00FB068E" w:rsidTr="007F4DDA">
        <w:tc>
          <w:tcPr>
            <w:tcW w:w="2364" w:type="dxa"/>
            <w:tcBorders>
              <w:bottom w:val="single" w:sz="4" w:space="0" w:color="auto"/>
            </w:tcBorders>
          </w:tcPr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C0572" w:rsidRPr="00FB068E" w:rsidTr="007F4DDA">
        <w:tc>
          <w:tcPr>
            <w:tcW w:w="2364" w:type="dxa"/>
            <w:tcBorders>
              <w:top w:val="single" w:sz="4" w:space="0" w:color="auto"/>
            </w:tcBorders>
          </w:tcPr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Дата</w:t>
            </w:r>
          </w:p>
        </w:tc>
        <w:tc>
          <w:tcPr>
            <w:tcW w:w="279" w:type="dxa"/>
          </w:tcPr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EC0572" w:rsidRPr="00FB068E" w:rsidRDefault="00EC0572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Ф.И.О</w:t>
            </w:r>
          </w:p>
        </w:tc>
      </w:tr>
    </w:tbl>
    <w:p w:rsidR="00EC0572" w:rsidRPr="00FB068E" w:rsidRDefault="00EC0572" w:rsidP="00EC0572">
      <w:pPr>
        <w:contextualSpacing/>
        <w:rPr>
          <w:sz w:val="20"/>
          <w:szCs w:val="20"/>
        </w:rPr>
      </w:pPr>
      <w:r w:rsidRPr="00FB068E">
        <w:rPr>
          <w:sz w:val="20"/>
          <w:szCs w:val="20"/>
        </w:rPr>
        <w:t>МП (при наличии)</w:t>
      </w:r>
      <w:r w:rsidRPr="00FB068E">
        <w:rPr>
          <w:sz w:val="28"/>
          <w:szCs w:val="28"/>
        </w:rPr>
        <w:t xml:space="preserve"> </w:t>
      </w:r>
    </w:p>
    <w:p w:rsidR="00EC0572" w:rsidRDefault="00EC0572" w:rsidP="00EC0572">
      <w:pPr>
        <w:tabs>
          <w:tab w:val="left" w:pos="1275"/>
        </w:tabs>
        <w:contextualSpacing/>
        <w:rPr>
          <w:sz w:val="28"/>
          <w:szCs w:val="28"/>
        </w:rPr>
      </w:pPr>
    </w:p>
    <w:p w:rsidR="00EC0572" w:rsidRDefault="00EC0572" w:rsidP="00EC0572">
      <w:pPr>
        <w:contextualSpacing/>
        <w:rPr>
          <w:sz w:val="28"/>
          <w:szCs w:val="28"/>
        </w:rPr>
      </w:pPr>
    </w:p>
    <w:p w:rsidR="00791BBC" w:rsidRPr="00EC0572" w:rsidRDefault="00791BBC" w:rsidP="00EC0572">
      <w:bookmarkStart w:id="0" w:name="_GoBack"/>
      <w:bookmarkEnd w:id="0"/>
    </w:p>
    <w:sectPr w:rsidR="00791BBC" w:rsidRPr="00EC0572" w:rsidSect="002D4592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DB"/>
    <w:rsid w:val="002D4592"/>
    <w:rsid w:val="00791BBC"/>
    <w:rsid w:val="00A62ADB"/>
    <w:rsid w:val="00AA0F54"/>
    <w:rsid w:val="00E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35E9"/>
  <w15:chartTrackingRefBased/>
  <w15:docId w15:val="{4F2BB874-419B-4F9F-AA62-ABE3DF0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4</cp:revision>
  <dcterms:created xsi:type="dcterms:W3CDTF">2018-08-06T09:24:00Z</dcterms:created>
  <dcterms:modified xsi:type="dcterms:W3CDTF">2018-08-06T09:27:00Z</dcterms:modified>
</cp:coreProperties>
</file>