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AA48" w14:textId="6802AE27" w:rsidR="002D5FC9" w:rsidRDefault="002D5FC9" w:rsidP="002D5FC9">
      <w:pPr>
        <w:pStyle w:val="ad"/>
        <w:spacing w:after="0" w:line="240" w:lineRule="auto"/>
        <w:ind w:left="0" w:firstLine="567"/>
        <w:jc w:val="left"/>
        <w:rPr>
          <w:szCs w:val="28"/>
        </w:rPr>
      </w:pPr>
      <w:r>
        <w:rPr>
          <w:szCs w:val="28"/>
        </w:rPr>
        <w:t>НА БЛАНКЕ КРЕДИТНОЙ ОРГАНИЗАЦИИ</w:t>
      </w:r>
    </w:p>
    <w:p w14:paraId="30190C47" w14:textId="77777777" w:rsidR="002D5FC9" w:rsidRDefault="002D5FC9" w:rsidP="002D5FC9">
      <w:pPr>
        <w:pStyle w:val="ad"/>
        <w:spacing w:after="0" w:line="240" w:lineRule="auto"/>
        <w:ind w:left="0" w:firstLine="567"/>
        <w:jc w:val="left"/>
        <w:rPr>
          <w:szCs w:val="28"/>
        </w:rPr>
      </w:pPr>
    </w:p>
    <w:p w14:paraId="20AB9C9A" w14:textId="77777777" w:rsidR="002D5FC9" w:rsidRDefault="002D5FC9" w:rsidP="00974EAE">
      <w:pPr>
        <w:pStyle w:val="ad"/>
        <w:spacing w:after="0" w:line="240" w:lineRule="auto"/>
        <w:ind w:left="0" w:firstLine="567"/>
        <w:jc w:val="right"/>
        <w:rPr>
          <w:szCs w:val="28"/>
        </w:rPr>
      </w:pPr>
      <w:r>
        <w:rPr>
          <w:szCs w:val="28"/>
        </w:rPr>
        <w:t>Генеральному директору</w:t>
      </w:r>
      <w:r w:rsidR="00974EAE">
        <w:rPr>
          <w:szCs w:val="28"/>
        </w:rPr>
        <w:t xml:space="preserve"> </w:t>
      </w:r>
    </w:p>
    <w:p w14:paraId="3DFBB914" w14:textId="4BF8BE5C" w:rsidR="00823DFA" w:rsidRDefault="00974EAE" w:rsidP="00974EAE">
      <w:pPr>
        <w:pStyle w:val="ad"/>
        <w:spacing w:after="0" w:line="240" w:lineRule="auto"/>
        <w:ind w:left="0" w:firstLine="567"/>
        <w:jc w:val="right"/>
        <w:rPr>
          <w:szCs w:val="28"/>
        </w:rPr>
      </w:pPr>
      <w:r>
        <w:rPr>
          <w:szCs w:val="28"/>
        </w:rPr>
        <w:t xml:space="preserve">Фонда </w:t>
      </w:r>
      <w:r w:rsidR="00823DFA">
        <w:rPr>
          <w:szCs w:val="28"/>
        </w:rPr>
        <w:t>содействия кредитованию малого и среднего бизнеса</w:t>
      </w:r>
    </w:p>
    <w:p w14:paraId="2A6C9236" w14:textId="2AE212E6" w:rsidR="00974EAE" w:rsidRDefault="00823DFA" w:rsidP="00974EAE">
      <w:pPr>
        <w:pStyle w:val="ad"/>
        <w:spacing w:after="0" w:line="240" w:lineRule="auto"/>
        <w:ind w:left="0" w:firstLine="567"/>
        <w:jc w:val="right"/>
        <w:rPr>
          <w:szCs w:val="28"/>
        </w:rPr>
      </w:pPr>
      <w:r>
        <w:rPr>
          <w:szCs w:val="28"/>
        </w:rPr>
        <w:t>«Югорская региональная гарантийная организация»</w:t>
      </w:r>
    </w:p>
    <w:p w14:paraId="2231F098" w14:textId="4ECBB3AF" w:rsidR="00974EAE" w:rsidRDefault="002D5FC9" w:rsidP="00974EA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И.А. Гайченцевой</w:t>
      </w:r>
    </w:p>
    <w:p w14:paraId="124890EB" w14:textId="77777777" w:rsidR="002D5FC9" w:rsidRDefault="002D5FC9" w:rsidP="00974EAE">
      <w:pPr>
        <w:spacing w:after="0" w:line="240" w:lineRule="auto"/>
        <w:jc w:val="right"/>
        <w:rPr>
          <w:szCs w:val="28"/>
        </w:rPr>
      </w:pPr>
    </w:p>
    <w:p w14:paraId="75106EB5" w14:textId="77777777" w:rsidR="002D5FC9" w:rsidRDefault="002D5FC9" w:rsidP="00974EAE">
      <w:pPr>
        <w:spacing w:after="0" w:line="240" w:lineRule="auto"/>
        <w:jc w:val="right"/>
        <w:rPr>
          <w:szCs w:val="28"/>
        </w:rPr>
      </w:pPr>
    </w:p>
    <w:p w14:paraId="0B4FE02F" w14:textId="77777777" w:rsidR="002D5FC9" w:rsidRDefault="002D5FC9" w:rsidP="00974EAE">
      <w:pPr>
        <w:spacing w:after="0" w:line="240" w:lineRule="auto"/>
        <w:jc w:val="right"/>
        <w:rPr>
          <w:szCs w:val="28"/>
        </w:rPr>
      </w:pPr>
    </w:p>
    <w:p w14:paraId="70E7BBED" w14:textId="77777777" w:rsidR="00974EAE" w:rsidRPr="00FD2458" w:rsidRDefault="00974EAE" w:rsidP="00974EAE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 xml:space="preserve">ЗАЯВКА </w:t>
      </w:r>
    </w:p>
    <w:p w14:paraId="05216298" w14:textId="77777777" w:rsidR="00974EAE" w:rsidRDefault="00974EAE" w:rsidP="00974EAE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>на участие в отбор</w:t>
      </w:r>
      <w:r>
        <w:rPr>
          <w:i w:val="0"/>
          <w:sz w:val="28"/>
          <w:szCs w:val="28"/>
        </w:rPr>
        <w:t>е</w:t>
      </w:r>
      <w:r w:rsidRPr="00FD245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кредитной организации</w:t>
      </w:r>
    </w:p>
    <w:p w14:paraId="6CD01F7B" w14:textId="77777777" w:rsidR="00974EAE" w:rsidRPr="00FD2458" w:rsidRDefault="00974EAE" w:rsidP="00974EAE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размещения средств гарантийного капитала на депозиты</w:t>
      </w:r>
    </w:p>
    <w:p w14:paraId="0754AFB7" w14:textId="77777777" w:rsidR="00974EAE" w:rsidRPr="00FC37BA" w:rsidRDefault="00974EAE" w:rsidP="00974EAE">
      <w:pPr>
        <w:pStyle w:val="31"/>
        <w:spacing w:before="0" w:after="0"/>
        <w:jc w:val="center"/>
        <w:outlineLvl w:val="0"/>
        <w:rPr>
          <w:b w:val="0"/>
          <w:i w:val="0"/>
          <w:sz w:val="28"/>
          <w:szCs w:val="28"/>
        </w:rPr>
      </w:pPr>
    </w:p>
    <w:p w14:paraId="56E5C709" w14:textId="0508AF95" w:rsidR="00974EAE" w:rsidRPr="00032CCF" w:rsidRDefault="00974EAE" w:rsidP="00974EAE">
      <w:pPr>
        <w:pStyle w:val="31"/>
        <w:spacing w:before="0" w:after="0"/>
        <w:ind w:right="-83" w:firstLine="600"/>
        <w:rPr>
          <w:b w:val="0"/>
          <w:sz w:val="28"/>
          <w:szCs w:val="28"/>
        </w:rPr>
      </w:pPr>
      <w:r w:rsidRPr="00032CCF">
        <w:rPr>
          <w:b w:val="0"/>
          <w:i w:val="0"/>
          <w:sz w:val="28"/>
          <w:szCs w:val="28"/>
        </w:rPr>
        <w:t xml:space="preserve">1. Изучив документацию на право размещения средств </w:t>
      </w:r>
      <w:r>
        <w:rPr>
          <w:b w:val="0"/>
          <w:i w:val="0"/>
          <w:sz w:val="28"/>
          <w:szCs w:val="28"/>
        </w:rPr>
        <w:t>н</w:t>
      </w:r>
      <w:r w:rsidRPr="00032CCF">
        <w:rPr>
          <w:b w:val="0"/>
          <w:i w:val="0"/>
          <w:sz w:val="28"/>
          <w:szCs w:val="28"/>
        </w:rPr>
        <w:t>екоммерческой организаци</w:t>
      </w:r>
      <w:r>
        <w:rPr>
          <w:b w:val="0"/>
          <w:i w:val="0"/>
          <w:sz w:val="28"/>
          <w:szCs w:val="28"/>
        </w:rPr>
        <w:t xml:space="preserve">и Фонд </w:t>
      </w:r>
      <w:r w:rsidR="00823DFA">
        <w:rPr>
          <w:b w:val="0"/>
          <w:i w:val="0"/>
          <w:sz w:val="28"/>
          <w:szCs w:val="28"/>
        </w:rPr>
        <w:t>содействия кредитованию малого и среднего бизнеса «Югорская региональная гарантийная организация»</w:t>
      </w:r>
      <w:r w:rsidRPr="00032CC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(далее – Фонд) </w:t>
      </w:r>
      <w:r w:rsidRPr="00032CCF">
        <w:rPr>
          <w:b w:val="0"/>
          <w:sz w:val="28"/>
          <w:szCs w:val="28"/>
        </w:rPr>
        <w:t>_________________________________________________</w:t>
      </w:r>
      <w:r>
        <w:rPr>
          <w:b w:val="0"/>
          <w:sz w:val="28"/>
          <w:szCs w:val="28"/>
        </w:rPr>
        <w:t>_____________</w:t>
      </w:r>
    </w:p>
    <w:p w14:paraId="48119004" w14:textId="77777777" w:rsidR="00974EAE" w:rsidRPr="00665C8B" w:rsidRDefault="00974EAE" w:rsidP="00974EAE">
      <w:pPr>
        <w:pStyle w:val="31"/>
        <w:spacing w:before="0" w:after="0"/>
        <w:ind w:right="-85"/>
        <w:rPr>
          <w:b w:val="0"/>
          <w:sz w:val="24"/>
        </w:rPr>
      </w:pPr>
      <w:r w:rsidRPr="00665C8B">
        <w:rPr>
          <w:b w:val="0"/>
          <w:sz w:val="24"/>
        </w:rPr>
        <w:t xml:space="preserve">                                         (наименование </w:t>
      </w:r>
      <w:r>
        <w:rPr>
          <w:b w:val="0"/>
          <w:sz w:val="24"/>
        </w:rPr>
        <w:t>кредитной организации</w:t>
      </w:r>
      <w:r w:rsidRPr="00665C8B">
        <w:rPr>
          <w:b w:val="0"/>
          <w:sz w:val="24"/>
        </w:rPr>
        <w:t>)</w:t>
      </w:r>
    </w:p>
    <w:p w14:paraId="64CECAEF" w14:textId="77777777" w:rsidR="00974EAE" w:rsidRPr="00032CCF" w:rsidRDefault="00974EAE" w:rsidP="00974EAE">
      <w:pPr>
        <w:pStyle w:val="af0"/>
        <w:spacing w:after="0"/>
        <w:ind w:left="0"/>
        <w:jc w:val="both"/>
        <w:rPr>
          <w:sz w:val="28"/>
          <w:szCs w:val="28"/>
        </w:rPr>
      </w:pPr>
      <w:r w:rsidRPr="00032CCF">
        <w:rPr>
          <w:sz w:val="28"/>
          <w:szCs w:val="28"/>
        </w:rPr>
        <w:t xml:space="preserve"> в лице,</w:t>
      </w:r>
      <w:r>
        <w:rPr>
          <w:sz w:val="28"/>
          <w:szCs w:val="28"/>
        </w:rPr>
        <w:t xml:space="preserve"> ______</w:t>
      </w:r>
      <w:r w:rsidRPr="00032CCF">
        <w:rPr>
          <w:sz w:val="28"/>
          <w:szCs w:val="28"/>
        </w:rPr>
        <w:t>_____________________________________________________</w:t>
      </w:r>
    </w:p>
    <w:p w14:paraId="6C4C18B9" w14:textId="77777777" w:rsidR="00974EAE" w:rsidRPr="00665C8B" w:rsidRDefault="00974EAE" w:rsidP="00974EAE">
      <w:pPr>
        <w:pStyle w:val="af0"/>
        <w:spacing w:after="0"/>
        <w:ind w:hanging="283"/>
        <w:jc w:val="center"/>
        <w:rPr>
          <w:i/>
        </w:rPr>
      </w:pPr>
      <w:r w:rsidRPr="00665C8B">
        <w:rPr>
          <w:i/>
        </w:rPr>
        <w:t>(наименование должности руководителя и его Ф.И.О.)</w:t>
      </w:r>
    </w:p>
    <w:p w14:paraId="3E5D729C" w14:textId="77777777" w:rsidR="00974EAE" w:rsidRPr="00032CCF" w:rsidRDefault="00974EAE" w:rsidP="00974EAE">
      <w:pPr>
        <w:pStyle w:val="ae"/>
        <w:rPr>
          <w:szCs w:val="28"/>
        </w:rPr>
      </w:pPr>
      <w:r w:rsidRPr="00032CCF">
        <w:rPr>
          <w:szCs w:val="28"/>
        </w:rPr>
        <w:t xml:space="preserve">сообщает о согласии участвовать в </w:t>
      </w:r>
      <w:r>
        <w:rPr>
          <w:szCs w:val="28"/>
        </w:rPr>
        <w:t>отборе</w:t>
      </w:r>
      <w:r w:rsidRPr="00032CCF">
        <w:rPr>
          <w:szCs w:val="28"/>
        </w:rPr>
        <w:t xml:space="preserve"> на условиях, установленных в указанных выше документах, и направляет настоящую заявку.</w:t>
      </w:r>
    </w:p>
    <w:p w14:paraId="220298D3" w14:textId="77777777" w:rsidR="00974EAE" w:rsidRPr="00A9598B" w:rsidRDefault="00974EAE" w:rsidP="00974EAE">
      <w:pPr>
        <w:pStyle w:val="ae"/>
        <w:ind w:firstLine="540"/>
        <w:rPr>
          <w:szCs w:val="28"/>
        </w:rPr>
      </w:pPr>
      <w:r w:rsidRPr="00032CCF">
        <w:rPr>
          <w:szCs w:val="28"/>
        </w:rPr>
        <w:t xml:space="preserve">2. </w:t>
      </w:r>
      <w:r w:rsidRPr="00A9598B">
        <w:rPr>
          <w:szCs w:val="28"/>
        </w:rPr>
        <w:t>________________________________________________________________</w:t>
      </w:r>
    </w:p>
    <w:p w14:paraId="58AD9B6F" w14:textId="77777777" w:rsidR="00974EAE" w:rsidRPr="00F70443" w:rsidRDefault="00974EAE" w:rsidP="00974EAE">
      <w:pPr>
        <w:pStyle w:val="ae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1730E7CA" w14:textId="3C46E4F0" w:rsidR="00974EAE" w:rsidRDefault="00974EAE" w:rsidP="00974EAE">
      <w:pPr>
        <w:pStyle w:val="ae"/>
        <w:rPr>
          <w:szCs w:val="28"/>
        </w:rPr>
      </w:pPr>
      <w:r>
        <w:rPr>
          <w:szCs w:val="28"/>
        </w:rPr>
        <w:t xml:space="preserve">сообщает о соответствии законодательству и нормативно-правовым актам, применимым в отборе на размещение средств гарантийного капитала Фонда </w:t>
      </w:r>
      <w:r w:rsidR="00095307" w:rsidRPr="00220B3B">
        <w:rPr>
          <w:szCs w:val="28"/>
        </w:rPr>
        <w:t xml:space="preserve">содействия кредитованию малого и среднего бизнеса «Югорская региональная </w:t>
      </w:r>
      <w:r w:rsidR="00095307">
        <w:rPr>
          <w:szCs w:val="28"/>
        </w:rPr>
        <w:t xml:space="preserve">гарантийная </w:t>
      </w:r>
      <w:r w:rsidR="00095307" w:rsidRPr="00220B3B">
        <w:rPr>
          <w:szCs w:val="28"/>
        </w:rPr>
        <w:t>организации»</w:t>
      </w:r>
      <w:r w:rsidR="00095307">
        <w:rPr>
          <w:szCs w:val="28"/>
        </w:rPr>
        <w:t>:</w:t>
      </w:r>
    </w:p>
    <w:p w14:paraId="4A38EA87" w14:textId="77777777" w:rsidR="00974EAE" w:rsidRDefault="00974EAE" w:rsidP="00974EAE">
      <w:pPr>
        <w:pStyle w:val="ae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1"/>
        <w:gridCol w:w="2745"/>
      </w:tblGrid>
      <w:tr w:rsidR="00974EAE" w:rsidRPr="00A9598B" w14:paraId="73DEB925" w14:textId="77777777" w:rsidTr="00190719">
        <w:tc>
          <w:tcPr>
            <w:tcW w:w="6611" w:type="dxa"/>
          </w:tcPr>
          <w:p w14:paraId="048A1516" w14:textId="77777777" w:rsidR="00974EAE" w:rsidRPr="00A9598B" w:rsidRDefault="00974EAE" w:rsidP="00190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598B">
              <w:rPr>
                <w:w w:val="101"/>
                <w:sz w:val="24"/>
                <w:szCs w:val="24"/>
              </w:rPr>
              <w:t>Наименование показателя</w:t>
            </w:r>
          </w:p>
          <w:p w14:paraId="4057B0E1" w14:textId="77777777" w:rsidR="00974EAE" w:rsidRPr="00A9598B" w:rsidRDefault="00974EAE" w:rsidP="00190719">
            <w:pPr>
              <w:spacing w:after="0" w:line="240" w:lineRule="auto"/>
              <w:jc w:val="center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F2970F1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974EAE" w:rsidRPr="00A9598B" w14:paraId="4161C07B" w14:textId="77777777" w:rsidTr="00190719">
        <w:tc>
          <w:tcPr>
            <w:tcW w:w="6611" w:type="dxa"/>
          </w:tcPr>
          <w:p w14:paraId="4271BA5A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 w:rsidRPr="00A9598B">
              <w:rPr>
                <w:sz w:val="24"/>
                <w:szCs w:val="24"/>
              </w:rPr>
              <w:t>Н</w:t>
            </w:r>
            <w:r w:rsidRPr="00A9598B">
              <w:rPr>
                <w:rFonts w:eastAsia="Calibri"/>
                <w:sz w:val="24"/>
                <w:szCs w:val="24"/>
              </w:rPr>
              <w:t>аличие у кредитной организации генеральной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2745" w:type="dxa"/>
          </w:tcPr>
          <w:p w14:paraId="2006D68E" w14:textId="77777777" w:rsidR="00974EAE" w:rsidRPr="00A9598B" w:rsidRDefault="00974EAE" w:rsidP="0019071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номер, дата регистрации</w:t>
            </w:r>
          </w:p>
        </w:tc>
      </w:tr>
      <w:tr w:rsidR="00974EAE" w:rsidRPr="00A9598B" w14:paraId="045D5CFE" w14:textId="77777777" w:rsidTr="00190719">
        <w:tc>
          <w:tcPr>
            <w:tcW w:w="6611" w:type="dxa"/>
          </w:tcPr>
          <w:p w14:paraId="5E21FFAE" w14:textId="77777777" w:rsidR="00974EAE" w:rsidRPr="00A9598B" w:rsidRDefault="00974EAE" w:rsidP="0019071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9598B">
              <w:rPr>
                <w:sz w:val="24"/>
                <w:szCs w:val="24"/>
              </w:rPr>
              <w:t>Наличие у кредитной организации собственных средств (капитала) в размере не менее 5</w:t>
            </w:r>
            <w:r>
              <w:rPr>
                <w:sz w:val="24"/>
                <w:szCs w:val="24"/>
              </w:rPr>
              <w:t>0</w:t>
            </w:r>
            <w:r w:rsidRPr="00A9598B">
              <w:rPr>
                <w:sz w:val="24"/>
                <w:szCs w:val="24"/>
              </w:rPr>
              <w:t xml:space="preserve"> млрд. рублей</w:t>
            </w:r>
          </w:p>
        </w:tc>
        <w:tc>
          <w:tcPr>
            <w:tcW w:w="2745" w:type="dxa"/>
          </w:tcPr>
          <w:p w14:paraId="595A9D9C" w14:textId="77777777" w:rsidR="00974EAE" w:rsidRPr="00A9598B" w:rsidRDefault="00974EAE" w:rsidP="00B3139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капитала на последнюю отчетную дату</w:t>
            </w:r>
          </w:p>
        </w:tc>
      </w:tr>
      <w:tr w:rsidR="00974EAE" w:rsidRPr="00A9598B" w14:paraId="73116A19" w14:textId="77777777" w:rsidTr="00190719">
        <w:tc>
          <w:tcPr>
            <w:tcW w:w="6611" w:type="dxa"/>
          </w:tcPr>
          <w:p w14:paraId="0CC51E4B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 w:rsidRPr="009D726F">
              <w:rPr>
                <w:sz w:val="24"/>
                <w:szCs w:val="24"/>
              </w:rPr>
              <w:t xml:space="preserve">Наличие у </w:t>
            </w:r>
            <w:r>
              <w:rPr>
                <w:sz w:val="24"/>
                <w:szCs w:val="24"/>
              </w:rPr>
              <w:t>кредитной организации</w:t>
            </w:r>
            <w:r w:rsidRPr="009D726F">
              <w:rPr>
                <w:sz w:val="24"/>
                <w:szCs w:val="24"/>
              </w:rPr>
              <w:t xml:space="preserve"> кредитного рейтинга по национальной рейтинговой шкале для Российской Федерации рейтингового агентства Аналитическо</w:t>
            </w:r>
            <w:r>
              <w:rPr>
                <w:sz w:val="24"/>
                <w:szCs w:val="24"/>
              </w:rPr>
              <w:t>го</w:t>
            </w:r>
            <w:r w:rsidRPr="009D726F">
              <w:rPr>
                <w:sz w:val="24"/>
                <w:szCs w:val="24"/>
              </w:rPr>
              <w:t xml:space="preserve"> Кредитно</w:t>
            </w:r>
            <w:r>
              <w:rPr>
                <w:sz w:val="24"/>
                <w:szCs w:val="24"/>
              </w:rPr>
              <w:t>го р</w:t>
            </w:r>
            <w:r w:rsidRPr="009D726F">
              <w:rPr>
                <w:sz w:val="24"/>
                <w:szCs w:val="24"/>
              </w:rPr>
              <w:t>ейтингово</w:t>
            </w:r>
            <w:r>
              <w:rPr>
                <w:sz w:val="24"/>
                <w:szCs w:val="24"/>
              </w:rPr>
              <w:t>го а</w:t>
            </w:r>
            <w:r w:rsidRPr="009D726F">
              <w:rPr>
                <w:sz w:val="24"/>
                <w:szCs w:val="24"/>
              </w:rPr>
              <w:t>гентств</w:t>
            </w:r>
            <w:r>
              <w:rPr>
                <w:sz w:val="24"/>
                <w:szCs w:val="24"/>
              </w:rPr>
              <w:t>а (акционерное общество)</w:t>
            </w:r>
            <w:r w:rsidRPr="009D726F">
              <w:rPr>
                <w:sz w:val="24"/>
                <w:szCs w:val="24"/>
              </w:rPr>
              <w:t xml:space="preserve"> не ниже уровня «A- (RU)»</w:t>
            </w:r>
            <w:r>
              <w:rPr>
                <w:sz w:val="24"/>
                <w:szCs w:val="24"/>
              </w:rPr>
              <w:t xml:space="preserve"> или кредитного рейтингового агентства </w:t>
            </w:r>
            <w:r w:rsidRPr="009D726F">
              <w:rPr>
                <w:sz w:val="24"/>
                <w:szCs w:val="24"/>
              </w:rPr>
              <w:t>Акционерное общество «Рейтинговое Агентство «Эксперт РА» не ниже уровня «ruA-»</w:t>
            </w:r>
          </w:p>
        </w:tc>
        <w:tc>
          <w:tcPr>
            <w:tcW w:w="2745" w:type="dxa"/>
          </w:tcPr>
          <w:p w14:paraId="0127E88F" w14:textId="77777777" w:rsidR="00974EAE" w:rsidRPr="00A9598B" w:rsidRDefault="00974EAE" w:rsidP="0048397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рейтинговых оценок</w:t>
            </w:r>
          </w:p>
        </w:tc>
      </w:tr>
      <w:tr w:rsidR="00974EAE" w:rsidRPr="00A9598B" w14:paraId="5024D095" w14:textId="77777777" w:rsidTr="00190719">
        <w:tc>
          <w:tcPr>
            <w:tcW w:w="6611" w:type="dxa"/>
          </w:tcPr>
          <w:p w14:paraId="7E202B1A" w14:textId="77777777" w:rsidR="00974EAE" w:rsidRPr="009D726F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деятельности кредитной организации с даты ее </w:t>
            </w:r>
            <w:r>
              <w:rPr>
                <w:sz w:val="24"/>
                <w:szCs w:val="24"/>
              </w:rPr>
              <w:lastRenderedPageBreak/>
              <w:t>регистрации составляет не менее 5 (пяти) лет</w:t>
            </w:r>
          </w:p>
        </w:tc>
        <w:tc>
          <w:tcPr>
            <w:tcW w:w="2745" w:type="dxa"/>
          </w:tcPr>
          <w:p w14:paraId="33229116" w14:textId="77777777" w:rsidR="00974EAE" w:rsidRDefault="00974EAE" w:rsidP="00B3139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регистрации</w:t>
            </w:r>
          </w:p>
        </w:tc>
      </w:tr>
      <w:tr w:rsidR="00974EAE" w:rsidRPr="00A9598B" w14:paraId="0A395BAE" w14:textId="77777777" w:rsidTr="00190719">
        <w:tc>
          <w:tcPr>
            <w:tcW w:w="6611" w:type="dxa"/>
          </w:tcPr>
          <w:p w14:paraId="2F62CAEF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 w:rsidRPr="009D726F">
              <w:rPr>
                <w:sz w:val="24"/>
                <w:szCs w:val="24"/>
              </w:rPr>
              <w:t xml:space="preserve">Отсутствие действующей в отношении </w:t>
            </w:r>
            <w:r>
              <w:rPr>
                <w:sz w:val="24"/>
                <w:szCs w:val="24"/>
              </w:rPr>
              <w:t>кредитной организации</w:t>
            </w:r>
            <w:r w:rsidRPr="009D726F">
              <w:rPr>
                <w:sz w:val="24"/>
                <w:szCs w:val="24"/>
              </w:rPr>
      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7C0FEE64" w14:textId="77777777" w:rsidR="00974EAE" w:rsidRPr="00A9598B" w:rsidRDefault="00974EAE" w:rsidP="0048397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974EAE" w:rsidRPr="00A9598B" w14:paraId="1F7FFE32" w14:textId="77777777" w:rsidTr="00190719">
        <w:tc>
          <w:tcPr>
            <w:tcW w:w="6611" w:type="dxa"/>
          </w:tcPr>
          <w:p w14:paraId="557EE4AC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 w:rsidRPr="009D726F">
              <w:rPr>
                <w:sz w:val="24"/>
                <w:szCs w:val="24"/>
              </w:rPr>
              <w:t xml:space="preserve">Отсутствие у </w:t>
            </w:r>
            <w:r>
              <w:rPr>
                <w:sz w:val="24"/>
                <w:szCs w:val="24"/>
              </w:rPr>
              <w:t>кредитной организации</w:t>
            </w:r>
            <w:r w:rsidRPr="009D726F">
              <w:rPr>
                <w:sz w:val="24"/>
                <w:szCs w:val="24"/>
              </w:rPr>
      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      </w:r>
            <w:r>
              <w:rPr>
                <w:sz w:val="24"/>
                <w:szCs w:val="24"/>
              </w:rPr>
              <w:t>кредитной организации</w:t>
            </w:r>
            <w:r w:rsidRPr="009D726F">
              <w:rPr>
                <w:sz w:val="24"/>
                <w:szCs w:val="24"/>
              </w:rPr>
              <w:t xml:space="preserve"> просроченной задолженности по банковским депозитам, ранее размещенным в нем за счет средств Фонда</w:t>
            </w:r>
          </w:p>
        </w:tc>
        <w:tc>
          <w:tcPr>
            <w:tcW w:w="2745" w:type="dxa"/>
          </w:tcPr>
          <w:p w14:paraId="001778C0" w14:textId="77777777" w:rsidR="00974EAE" w:rsidRPr="00A9598B" w:rsidRDefault="00974EAE" w:rsidP="0048397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974EAE" w:rsidRPr="00A9598B" w14:paraId="284476B2" w14:textId="77777777" w:rsidTr="00190719">
        <w:tc>
          <w:tcPr>
            <w:tcW w:w="6611" w:type="dxa"/>
          </w:tcPr>
          <w:p w14:paraId="0C479099" w14:textId="77777777" w:rsidR="00974EAE" w:rsidRPr="00A9598B" w:rsidRDefault="00974EAE" w:rsidP="00190719">
            <w:pPr>
              <w:spacing w:after="0" w:line="240" w:lineRule="auto"/>
              <w:rPr>
                <w:sz w:val="24"/>
                <w:szCs w:val="24"/>
              </w:rPr>
            </w:pPr>
            <w:r w:rsidRPr="00A9598B">
              <w:rPr>
                <w:sz w:val="24"/>
                <w:szCs w:val="24"/>
              </w:rPr>
      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«О страховании вкладов физических лиц в банках Российской Федерации»</w:t>
            </w:r>
          </w:p>
        </w:tc>
        <w:tc>
          <w:tcPr>
            <w:tcW w:w="2745" w:type="dxa"/>
          </w:tcPr>
          <w:p w14:paraId="3082E2D3" w14:textId="77777777" w:rsidR="00974EAE" w:rsidRPr="00A9598B" w:rsidRDefault="00974EAE" w:rsidP="0048397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9598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(дата включения)/нет</w:t>
            </w:r>
          </w:p>
        </w:tc>
      </w:tr>
    </w:tbl>
    <w:p w14:paraId="658A4D6C" w14:textId="77777777" w:rsidR="00974EAE" w:rsidRDefault="00974EAE" w:rsidP="00974EAE">
      <w:pPr>
        <w:spacing w:after="0" w:line="240" w:lineRule="auto"/>
        <w:jc w:val="right"/>
        <w:rPr>
          <w:szCs w:val="28"/>
        </w:rPr>
      </w:pPr>
    </w:p>
    <w:p w14:paraId="05C9225F" w14:textId="77777777" w:rsidR="00974EAE" w:rsidRDefault="00974EAE" w:rsidP="00974EAE">
      <w:pPr>
        <w:pStyle w:val="ae"/>
        <w:ind w:firstLine="540"/>
        <w:rPr>
          <w:szCs w:val="28"/>
        </w:rPr>
      </w:pPr>
      <w:r>
        <w:rPr>
          <w:szCs w:val="28"/>
        </w:rPr>
        <w:t>С</w:t>
      </w:r>
      <w:r w:rsidRPr="00032CCF">
        <w:rPr>
          <w:szCs w:val="28"/>
        </w:rPr>
        <w:t>оглас</w:t>
      </w:r>
      <w:r>
        <w:rPr>
          <w:szCs w:val="28"/>
        </w:rPr>
        <w:t>ен</w:t>
      </w:r>
      <w:r w:rsidRPr="00032CCF">
        <w:rPr>
          <w:szCs w:val="28"/>
        </w:rPr>
        <w:t xml:space="preserve"> заключить с </w:t>
      </w:r>
      <w:r w:rsidRPr="003E1D2F">
        <w:rPr>
          <w:szCs w:val="28"/>
        </w:rPr>
        <w:t>Фонд</w:t>
      </w:r>
      <w:r>
        <w:rPr>
          <w:szCs w:val="28"/>
        </w:rPr>
        <w:t>ом</w:t>
      </w:r>
      <w:r w:rsidRPr="003E1D2F">
        <w:rPr>
          <w:szCs w:val="28"/>
        </w:rPr>
        <w:t xml:space="preserve"> </w:t>
      </w:r>
      <w:r>
        <w:rPr>
          <w:szCs w:val="28"/>
        </w:rPr>
        <w:t>договор на размещение депозита</w:t>
      </w:r>
      <w:r w:rsidRPr="00032CCF">
        <w:rPr>
          <w:szCs w:val="28"/>
        </w:rPr>
        <w:t>:</w:t>
      </w:r>
    </w:p>
    <w:p w14:paraId="10384CD7" w14:textId="77777777" w:rsidR="00974EAE" w:rsidRDefault="00974EAE" w:rsidP="00974EAE">
      <w:pPr>
        <w:pStyle w:val="ae"/>
        <w:ind w:firstLine="540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298"/>
        <w:gridCol w:w="4246"/>
      </w:tblGrid>
      <w:tr w:rsidR="00974EAE" w:rsidRPr="001C08C3" w14:paraId="760D7944" w14:textId="77777777" w:rsidTr="00190719">
        <w:trPr>
          <w:trHeight w:val="253"/>
        </w:trPr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14:paraId="5AE87BAB" w14:textId="77777777" w:rsidR="00974EAE" w:rsidRPr="001C08C3" w:rsidRDefault="00974EAE" w:rsidP="00190719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1C08C3">
              <w:rPr>
                <w:szCs w:val="24"/>
                <w:lang w:val="ru-RU"/>
              </w:rPr>
              <w:t>Сумма к размещению, руб.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255E" w14:textId="6B1C73C1" w:rsidR="00974EAE" w:rsidRPr="001C08C3" w:rsidRDefault="00974EAE" w:rsidP="0048397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08C3">
              <w:rPr>
                <w:sz w:val="24"/>
                <w:szCs w:val="24"/>
              </w:rPr>
              <w:t>Срок размещения, мес</w:t>
            </w:r>
            <w:r w:rsidR="001F71AE">
              <w:rPr>
                <w:sz w:val="24"/>
                <w:szCs w:val="24"/>
              </w:rPr>
              <w:t xml:space="preserve"> (дни)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F3D3E" w14:textId="77777777" w:rsidR="00974EAE" w:rsidRPr="001C08C3" w:rsidRDefault="00974EAE" w:rsidP="001907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8C3">
              <w:rPr>
                <w:sz w:val="24"/>
                <w:szCs w:val="24"/>
              </w:rPr>
              <w:t>Доходность по депозиту, % годовых</w:t>
            </w:r>
          </w:p>
        </w:tc>
      </w:tr>
      <w:tr w:rsidR="007D5F9D" w:rsidRPr="001C08C3" w14:paraId="0B337AD3" w14:textId="77777777" w:rsidTr="00190719">
        <w:trPr>
          <w:trHeight w:val="56"/>
        </w:trPr>
        <w:tc>
          <w:tcPr>
            <w:tcW w:w="1812" w:type="dxa"/>
          </w:tcPr>
          <w:p w14:paraId="1CF0E973" w14:textId="77777777" w:rsidR="007D5F9D" w:rsidRDefault="007D5F9D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1 </w:t>
            </w:r>
          </w:p>
          <w:p w14:paraId="7DF22EBE" w14:textId="2F22CD9A" w:rsidR="007D5F9D" w:rsidRPr="001C08C3" w:rsidRDefault="00AB1E01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30</w:t>
            </w:r>
            <w:r w:rsidR="007D5F9D">
              <w:rPr>
                <w:szCs w:val="24"/>
                <w:lang w:val="ru-RU"/>
              </w:rPr>
              <w:t>0 000 000,00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4EF837C4" w14:textId="57060075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3804713" w14:textId="77777777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7D5F9D" w:rsidRPr="001C08C3" w14:paraId="520BC737" w14:textId="77777777" w:rsidTr="00190719">
        <w:trPr>
          <w:trHeight w:val="56"/>
        </w:trPr>
        <w:tc>
          <w:tcPr>
            <w:tcW w:w="1812" w:type="dxa"/>
          </w:tcPr>
          <w:p w14:paraId="1C4C7FF1" w14:textId="77777777" w:rsidR="007D5F9D" w:rsidRDefault="007D5F9D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2 </w:t>
            </w:r>
          </w:p>
          <w:p w14:paraId="726E7684" w14:textId="3DD5088F" w:rsidR="007D5F9D" w:rsidRPr="001C08C3" w:rsidRDefault="007D5F9D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200 000 000,00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12C5ADA7" w14:textId="30B61EC8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4A39158" w14:textId="77777777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7D5F9D" w:rsidRPr="001C08C3" w14:paraId="122169E4" w14:textId="77777777" w:rsidTr="00190719">
        <w:trPr>
          <w:trHeight w:val="56"/>
        </w:trPr>
        <w:tc>
          <w:tcPr>
            <w:tcW w:w="1812" w:type="dxa"/>
          </w:tcPr>
          <w:p w14:paraId="55C7A769" w14:textId="77777777" w:rsidR="007D5F9D" w:rsidRDefault="007D5F9D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Лот 3</w:t>
            </w:r>
          </w:p>
          <w:p w14:paraId="7A40E6B7" w14:textId="0A21B08A" w:rsidR="007D5F9D" w:rsidRPr="001C08C3" w:rsidRDefault="007D5F9D" w:rsidP="007D5F9D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AB1E01">
              <w:rPr>
                <w:szCs w:val="24"/>
                <w:lang w:val="en-US"/>
              </w:rPr>
              <w:t>6</w:t>
            </w:r>
            <w:r>
              <w:rPr>
                <w:szCs w:val="24"/>
                <w:lang w:val="ru-RU"/>
              </w:rPr>
              <w:t>0 000 000,00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26DFEB19" w14:textId="0DE4DC85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74AF838" w14:textId="77777777" w:rsidR="007D5F9D" w:rsidRPr="001C08C3" w:rsidRDefault="007D5F9D" w:rsidP="007D5F9D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</w:tbl>
    <w:p w14:paraId="50FB98BD" w14:textId="77777777" w:rsidR="00974EAE" w:rsidRDefault="00974EAE" w:rsidP="00974EAE">
      <w:pPr>
        <w:pStyle w:val="ae"/>
        <w:ind w:firstLine="540"/>
        <w:rPr>
          <w:szCs w:val="28"/>
        </w:rPr>
      </w:pPr>
    </w:p>
    <w:p w14:paraId="5F1F6B51" w14:textId="03354BD9" w:rsidR="00974EAE" w:rsidRDefault="00974EAE" w:rsidP="00974EAE">
      <w:pPr>
        <w:pStyle w:val="ae"/>
        <w:ind w:firstLine="540"/>
        <w:rPr>
          <w:szCs w:val="28"/>
        </w:rPr>
      </w:pPr>
      <w:r>
        <w:rPr>
          <w:szCs w:val="28"/>
        </w:rPr>
        <w:t xml:space="preserve">Настоящее предложение действительно по </w:t>
      </w:r>
      <w:r w:rsidR="00AB1E01" w:rsidRPr="006B68B8">
        <w:rPr>
          <w:szCs w:val="28"/>
        </w:rPr>
        <w:t>2</w:t>
      </w:r>
      <w:r w:rsidR="006B68B8">
        <w:rPr>
          <w:szCs w:val="28"/>
        </w:rPr>
        <w:t>5</w:t>
      </w:r>
      <w:r w:rsidR="00AB1E01" w:rsidRPr="006B68B8">
        <w:rPr>
          <w:szCs w:val="28"/>
        </w:rPr>
        <w:t>.06.2025</w:t>
      </w:r>
      <w:r w:rsidR="00AB1E01">
        <w:rPr>
          <w:szCs w:val="28"/>
        </w:rPr>
        <w:t>г</w:t>
      </w:r>
      <w:r>
        <w:rPr>
          <w:szCs w:val="28"/>
        </w:rPr>
        <w:t>. включительно.</w:t>
      </w:r>
    </w:p>
    <w:p w14:paraId="5364E867" w14:textId="77777777" w:rsidR="00974EAE" w:rsidRPr="00A9598B" w:rsidRDefault="00974EAE" w:rsidP="00974EAE">
      <w:pPr>
        <w:pStyle w:val="ae"/>
        <w:ind w:firstLine="540"/>
        <w:rPr>
          <w:szCs w:val="28"/>
        </w:rPr>
      </w:pPr>
      <w:r>
        <w:rPr>
          <w:szCs w:val="28"/>
        </w:rPr>
        <w:t>3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6134996C" w14:textId="77777777" w:rsidR="00974EAE" w:rsidRPr="00F70443" w:rsidRDefault="00974EAE" w:rsidP="00974EAE">
      <w:pPr>
        <w:pStyle w:val="ae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39EEB48D" w14:textId="77777777" w:rsidR="00974EAE" w:rsidRPr="00602B3B" w:rsidRDefault="00974EAE" w:rsidP="00974EAE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r w:rsidRPr="00602B3B">
        <w:rPr>
          <w:sz w:val="28"/>
          <w:szCs w:val="28"/>
        </w:rPr>
        <w:t>обязуется внести следующие положения в договор на размещение средст</w:t>
      </w:r>
      <w:r>
        <w:rPr>
          <w:sz w:val="28"/>
          <w:szCs w:val="28"/>
        </w:rPr>
        <w:t xml:space="preserve">в </w:t>
      </w:r>
      <w:r w:rsidRPr="00602B3B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02B3B">
        <w:rPr>
          <w:sz w:val="28"/>
          <w:szCs w:val="28"/>
        </w:rPr>
        <w:t xml:space="preserve"> (депозитный договор):</w:t>
      </w:r>
    </w:p>
    <w:p w14:paraId="159169C8" w14:textId="77777777" w:rsidR="00974EAE" w:rsidRPr="00FC37BA" w:rsidRDefault="00974EAE" w:rsidP="00974EAE">
      <w:pPr>
        <w:spacing w:after="0" w:line="240" w:lineRule="auto"/>
        <w:ind w:firstLine="680"/>
        <w:rPr>
          <w:szCs w:val="28"/>
        </w:rPr>
      </w:pPr>
      <w:r w:rsidRPr="00602B3B">
        <w:rPr>
          <w:szCs w:val="28"/>
        </w:rPr>
        <w:t xml:space="preserve">- </w:t>
      </w:r>
      <w:r w:rsidRPr="00FC37BA">
        <w:rPr>
          <w:szCs w:val="28"/>
        </w:rPr>
        <w:t>проценты на сумму депозита начисля</w:t>
      </w:r>
      <w:r>
        <w:rPr>
          <w:szCs w:val="28"/>
        </w:rPr>
        <w:t>ются и выплачиваются ежемесячно;</w:t>
      </w:r>
    </w:p>
    <w:p w14:paraId="0693C7FF" w14:textId="64FF67B9" w:rsidR="00974EAE" w:rsidRPr="009B6540" w:rsidRDefault="00974EAE" w:rsidP="00974EAE">
      <w:pPr>
        <w:spacing w:after="0" w:line="240" w:lineRule="auto"/>
        <w:ind w:firstLine="680"/>
        <w:rPr>
          <w:szCs w:val="28"/>
        </w:rPr>
      </w:pPr>
      <w:r w:rsidRPr="00FC37BA">
        <w:rPr>
          <w:szCs w:val="28"/>
        </w:rPr>
        <w:t xml:space="preserve">- право Фонда </w:t>
      </w:r>
      <w:r>
        <w:rPr>
          <w:szCs w:val="28"/>
        </w:rPr>
        <w:t xml:space="preserve">досрочно </w:t>
      </w:r>
      <w:r w:rsidRPr="00215812">
        <w:rPr>
          <w:szCs w:val="28"/>
        </w:rPr>
        <w:t xml:space="preserve">истребовать </w:t>
      </w:r>
      <w:r>
        <w:rPr>
          <w:szCs w:val="28"/>
        </w:rPr>
        <w:t xml:space="preserve">сумму депозита полностью до истечения срока действия депозитного </w:t>
      </w:r>
      <w:r w:rsidRPr="009B6540">
        <w:rPr>
          <w:szCs w:val="28"/>
        </w:rPr>
        <w:t>договора</w:t>
      </w:r>
      <w:r w:rsidR="00C857BB" w:rsidRPr="009B6540">
        <w:rPr>
          <w:szCs w:val="28"/>
        </w:rPr>
        <w:t>,</w:t>
      </w:r>
      <w:r w:rsidRPr="009B6540">
        <w:rPr>
          <w:szCs w:val="28"/>
        </w:rPr>
        <w:t xml:space="preserve"> </w:t>
      </w:r>
      <w:r w:rsidR="00C857BB" w:rsidRPr="009B6540">
        <w:rPr>
          <w:szCs w:val="28"/>
        </w:rPr>
        <w:t xml:space="preserve">при этом на сумму изъятых денежных средств начисляется процентная ставка, </w:t>
      </w:r>
      <w:r w:rsidR="009B6540" w:rsidRPr="009B6540">
        <w:rPr>
          <w:szCs w:val="28"/>
        </w:rPr>
        <w:t>не ниже</w:t>
      </w:r>
      <w:r w:rsidR="00C857BB" w:rsidRPr="009B6540">
        <w:rPr>
          <w:szCs w:val="28"/>
        </w:rPr>
        <w:t xml:space="preserve"> ставк</w:t>
      </w:r>
      <w:r w:rsidR="009B6540" w:rsidRPr="009B6540">
        <w:rPr>
          <w:szCs w:val="28"/>
        </w:rPr>
        <w:t>и</w:t>
      </w:r>
      <w:r w:rsidR="00C857BB" w:rsidRPr="009B6540">
        <w:rPr>
          <w:szCs w:val="28"/>
        </w:rPr>
        <w:t xml:space="preserve"> по депозиту «до востребования», действующ</w:t>
      </w:r>
      <w:r w:rsidR="003F1E3B">
        <w:rPr>
          <w:szCs w:val="28"/>
        </w:rPr>
        <w:t>ей</w:t>
      </w:r>
      <w:r w:rsidR="00C857BB" w:rsidRPr="009B6540">
        <w:rPr>
          <w:szCs w:val="28"/>
        </w:rPr>
        <w:t xml:space="preserve"> в кредитной организации на момент досрочного изъятия, </w:t>
      </w:r>
      <w:r w:rsidRPr="009B6540">
        <w:rPr>
          <w:szCs w:val="28"/>
        </w:rPr>
        <w:t>и обязанность кредитной организации возвратить сумму депозита на расчетный счет Фонда;</w:t>
      </w:r>
    </w:p>
    <w:p w14:paraId="6E6C26CC" w14:textId="77777777" w:rsidR="00974EAE" w:rsidRDefault="00974EAE" w:rsidP="00974EAE">
      <w:pPr>
        <w:spacing w:after="0" w:line="240" w:lineRule="auto"/>
        <w:ind w:firstLine="680"/>
        <w:rPr>
          <w:szCs w:val="28"/>
        </w:rPr>
      </w:pPr>
      <w:r w:rsidRPr="00FC37BA">
        <w:rPr>
          <w:szCs w:val="28"/>
        </w:rPr>
        <w:t>- отсутствие комиссий и вознаграждений за осуществление операций по депозитно</w:t>
      </w:r>
      <w:r>
        <w:rPr>
          <w:szCs w:val="28"/>
        </w:rPr>
        <w:t>му счету;</w:t>
      </w:r>
    </w:p>
    <w:p w14:paraId="774A9FEF" w14:textId="72B49E58" w:rsidR="00C857BB" w:rsidRDefault="00C857BB" w:rsidP="00974EAE">
      <w:pPr>
        <w:spacing w:after="0" w:line="240" w:lineRule="auto"/>
        <w:ind w:firstLine="680"/>
        <w:rPr>
          <w:szCs w:val="28"/>
        </w:rPr>
      </w:pPr>
      <w:r>
        <w:rPr>
          <w:szCs w:val="28"/>
        </w:rPr>
        <w:t xml:space="preserve">- </w:t>
      </w:r>
      <w:r w:rsidRPr="00C857BB">
        <w:rPr>
          <w:szCs w:val="28"/>
        </w:rPr>
        <w:t>невозможность одностороннего изменения процентной ставки в сторону уменьшения в течении срока действия договора.</w:t>
      </w:r>
    </w:p>
    <w:p w14:paraId="461963E8" w14:textId="77777777" w:rsidR="00974EAE" w:rsidRPr="00A9598B" w:rsidRDefault="00974EAE" w:rsidP="00974EAE">
      <w:pPr>
        <w:pStyle w:val="ae"/>
        <w:ind w:firstLine="540"/>
        <w:rPr>
          <w:szCs w:val="28"/>
        </w:rPr>
      </w:pPr>
      <w:r>
        <w:rPr>
          <w:szCs w:val="28"/>
        </w:rPr>
        <w:lastRenderedPageBreak/>
        <w:t>4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571AA89A" w14:textId="77777777" w:rsidR="00974EAE" w:rsidRPr="00F70443" w:rsidRDefault="00974EAE" w:rsidP="00974EAE">
      <w:pPr>
        <w:pStyle w:val="ae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34C2F64F" w14:textId="77777777" w:rsidR="00974EAE" w:rsidRDefault="00974EAE" w:rsidP="00974EAE">
      <w:pPr>
        <w:spacing w:after="0" w:line="240" w:lineRule="auto"/>
        <w:ind w:firstLine="680"/>
        <w:rPr>
          <w:szCs w:val="28"/>
        </w:rPr>
      </w:pPr>
    </w:p>
    <w:p w14:paraId="367010C9" w14:textId="77777777" w:rsidR="00974EAE" w:rsidRPr="00FC37BA" w:rsidRDefault="00974EAE" w:rsidP="00974EAE">
      <w:pPr>
        <w:spacing w:after="0" w:line="240" w:lineRule="auto"/>
        <w:ind w:firstLine="680"/>
        <w:rPr>
          <w:szCs w:val="28"/>
        </w:rPr>
      </w:pPr>
      <w:r w:rsidRPr="00FC37BA">
        <w:rPr>
          <w:szCs w:val="28"/>
        </w:rPr>
        <w:t xml:space="preserve">- </w:t>
      </w:r>
      <w:r>
        <w:rPr>
          <w:szCs w:val="28"/>
        </w:rPr>
        <w:t xml:space="preserve">обязуется </w:t>
      </w:r>
      <w:r w:rsidRPr="00FC37BA">
        <w:rPr>
          <w:szCs w:val="28"/>
        </w:rPr>
        <w:t>в случае введения в отношении не</w:t>
      </w:r>
      <w:r>
        <w:rPr>
          <w:szCs w:val="28"/>
        </w:rPr>
        <w:t>е</w:t>
      </w:r>
      <w:r w:rsidRPr="00FC37BA">
        <w:rPr>
          <w:szCs w:val="28"/>
        </w:rPr>
        <w:t xml:space="preserve">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в письменной форме уведомить Фонд в срок не позднее следующего дня после введения санкций.</w:t>
      </w:r>
    </w:p>
    <w:p w14:paraId="0440D1EE" w14:textId="43FEBF43" w:rsidR="00974EAE" w:rsidRDefault="00974EAE" w:rsidP="00974EAE">
      <w:pPr>
        <w:spacing w:after="0" w:line="240" w:lineRule="auto"/>
        <w:ind w:firstLine="680"/>
        <w:rPr>
          <w:szCs w:val="28"/>
        </w:rPr>
      </w:pPr>
      <w:r>
        <w:rPr>
          <w:szCs w:val="28"/>
        </w:rPr>
        <w:t xml:space="preserve">- обязуется </w:t>
      </w:r>
      <w:r w:rsidRPr="008B0E15">
        <w:rPr>
          <w:szCs w:val="28"/>
        </w:rPr>
        <w:t>предоставлять по запросу Фонда</w:t>
      </w:r>
      <w:r w:rsidR="00770446">
        <w:rPr>
          <w:szCs w:val="28"/>
        </w:rPr>
        <w:t xml:space="preserve"> </w:t>
      </w:r>
      <w:r w:rsidRPr="008B0E15">
        <w:rPr>
          <w:szCs w:val="28"/>
        </w:rPr>
        <w:t xml:space="preserve">актуальную информацию и документы, подтверждающие соответствие </w:t>
      </w:r>
      <w:r>
        <w:rPr>
          <w:szCs w:val="28"/>
        </w:rPr>
        <w:t>кредитной организации</w:t>
      </w:r>
      <w:r w:rsidRPr="008B0E15">
        <w:rPr>
          <w:szCs w:val="28"/>
        </w:rPr>
        <w:t xml:space="preserve"> требованиям, предъявляемым к кредитным орг</w:t>
      </w:r>
      <w:r>
        <w:rPr>
          <w:szCs w:val="28"/>
        </w:rPr>
        <w:t>анизациям для размещения в них</w:t>
      </w:r>
      <w:r w:rsidRPr="008B0E15">
        <w:rPr>
          <w:szCs w:val="28"/>
        </w:rPr>
        <w:t xml:space="preserve"> средств</w:t>
      </w:r>
      <w:r>
        <w:rPr>
          <w:szCs w:val="28"/>
        </w:rPr>
        <w:t xml:space="preserve"> гарантийного капитала</w:t>
      </w:r>
      <w:r w:rsidRPr="008B0E15">
        <w:rPr>
          <w:szCs w:val="28"/>
        </w:rPr>
        <w:t xml:space="preserve"> Фонда.</w:t>
      </w:r>
    </w:p>
    <w:p w14:paraId="45C241F2" w14:textId="77777777" w:rsidR="00974EAE" w:rsidRPr="00032CCF" w:rsidRDefault="00974EAE" w:rsidP="00974EAE">
      <w:pPr>
        <w:pStyle w:val="ae"/>
        <w:ind w:firstLine="540"/>
        <w:rPr>
          <w:szCs w:val="28"/>
        </w:rPr>
      </w:pPr>
      <w:r>
        <w:rPr>
          <w:szCs w:val="28"/>
        </w:rPr>
        <w:t>5</w:t>
      </w:r>
      <w:r w:rsidRPr="00032CCF">
        <w:rPr>
          <w:szCs w:val="28"/>
        </w:rPr>
        <w:t xml:space="preserve">. </w:t>
      </w:r>
      <w:r>
        <w:rPr>
          <w:szCs w:val="28"/>
        </w:rPr>
        <w:t>Г</w:t>
      </w:r>
      <w:r w:rsidRPr="00032CCF">
        <w:rPr>
          <w:szCs w:val="28"/>
        </w:rPr>
        <w:t>арантиру</w:t>
      </w:r>
      <w:r>
        <w:rPr>
          <w:szCs w:val="28"/>
        </w:rPr>
        <w:t>ет</w:t>
      </w:r>
      <w:r w:rsidRPr="00032CCF">
        <w:rPr>
          <w:szCs w:val="28"/>
        </w:rPr>
        <w:t xml:space="preserve"> достоверность представленной </w:t>
      </w:r>
      <w:r>
        <w:rPr>
          <w:szCs w:val="28"/>
        </w:rPr>
        <w:t>в заявке информации</w:t>
      </w:r>
      <w:r w:rsidRPr="00032CCF">
        <w:rPr>
          <w:szCs w:val="28"/>
        </w:rPr>
        <w:t>.</w:t>
      </w:r>
    </w:p>
    <w:p w14:paraId="4868BA61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>
        <w:rPr>
          <w:szCs w:val="28"/>
        </w:rPr>
        <w:t>6</w:t>
      </w:r>
      <w:r w:rsidRPr="00032CCF">
        <w:rPr>
          <w:szCs w:val="28"/>
        </w:rPr>
        <w:t>. Сообщае</w:t>
      </w:r>
      <w:r>
        <w:rPr>
          <w:szCs w:val="28"/>
        </w:rPr>
        <w:t>т</w:t>
      </w:r>
      <w:r w:rsidRPr="00032CCF">
        <w:rPr>
          <w:szCs w:val="28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szCs w:val="28"/>
        </w:rPr>
        <w:t>Фондом</w:t>
      </w:r>
      <w:r w:rsidRPr="00032CCF">
        <w:rPr>
          <w:szCs w:val="28"/>
        </w:rPr>
        <w:t xml:space="preserve"> уполномочен _______________________________________________ (Ф.И.О., телефон работника </w:t>
      </w:r>
      <w:r w:rsidRPr="00F70443">
        <w:rPr>
          <w:szCs w:val="28"/>
        </w:rPr>
        <w:t>кредитной организации</w:t>
      </w:r>
      <w:r w:rsidRPr="00032CCF">
        <w:rPr>
          <w:szCs w:val="28"/>
        </w:rPr>
        <w:t xml:space="preserve">) </w:t>
      </w:r>
    </w:p>
    <w:p w14:paraId="74C2F06E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Все сведения о проведении </w:t>
      </w:r>
      <w:r>
        <w:rPr>
          <w:szCs w:val="28"/>
        </w:rPr>
        <w:t>отбора</w:t>
      </w:r>
      <w:r w:rsidRPr="00032CCF">
        <w:rPr>
          <w:szCs w:val="28"/>
        </w:rPr>
        <w:t xml:space="preserve"> просим сообщать уполномоченному лицу.</w:t>
      </w:r>
    </w:p>
    <w:p w14:paraId="758E99F4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>
        <w:rPr>
          <w:szCs w:val="28"/>
        </w:rPr>
        <w:t>7</w:t>
      </w:r>
      <w:r w:rsidRPr="00032CCF">
        <w:rPr>
          <w:szCs w:val="28"/>
        </w:rPr>
        <w:t xml:space="preserve">. Настоящая заявка действует до завершения процедуры проведения </w:t>
      </w:r>
      <w:r>
        <w:rPr>
          <w:szCs w:val="28"/>
        </w:rPr>
        <w:t>отбора</w:t>
      </w:r>
      <w:r w:rsidRPr="00032CCF">
        <w:rPr>
          <w:szCs w:val="28"/>
        </w:rPr>
        <w:t>.</w:t>
      </w:r>
    </w:p>
    <w:p w14:paraId="7AB5185A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>
        <w:rPr>
          <w:szCs w:val="28"/>
        </w:rPr>
        <w:t>8</w:t>
      </w:r>
      <w:r w:rsidRPr="00032CCF">
        <w:rPr>
          <w:szCs w:val="28"/>
        </w:rPr>
        <w:t>. </w:t>
      </w:r>
      <w:r>
        <w:rPr>
          <w:szCs w:val="28"/>
        </w:rPr>
        <w:t>Ю</w:t>
      </w:r>
      <w:r w:rsidRPr="00032CCF">
        <w:rPr>
          <w:szCs w:val="28"/>
        </w:rPr>
        <w:t>ридический и фактический адреса, адрес электронной почты, телефон ____________, факс________, банковские реквизиты:</w:t>
      </w:r>
    </w:p>
    <w:p w14:paraId="1074387F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  ________________________________________________________</w:t>
      </w:r>
    </w:p>
    <w:p w14:paraId="55A82718" w14:textId="77777777" w:rsidR="00974EAE" w:rsidRPr="00032CCF" w:rsidRDefault="00974EAE" w:rsidP="00974EAE">
      <w:pPr>
        <w:pStyle w:val="ae"/>
        <w:widowControl w:val="0"/>
        <w:ind w:firstLine="540"/>
        <w:rPr>
          <w:szCs w:val="28"/>
        </w:rPr>
      </w:pPr>
      <w:r>
        <w:rPr>
          <w:szCs w:val="28"/>
        </w:rPr>
        <w:t>9</w:t>
      </w:r>
      <w:r w:rsidRPr="00032CCF">
        <w:rPr>
          <w:szCs w:val="28"/>
        </w:rPr>
        <w:t>. Корреспонденцию просим направлять по адресу: ______________________________</w:t>
      </w:r>
    </w:p>
    <w:p w14:paraId="2EF09E15" w14:textId="77777777" w:rsidR="00974EAE" w:rsidRDefault="00974EAE" w:rsidP="00974EAE">
      <w:pPr>
        <w:pStyle w:val="ae"/>
        <w:widowControl w:val="0"/>
        <w:ind w:firstLine="540"/>
        <w:rPr>
          <w:szCs w:val="28"/>
        </w:rPr>
      </w:pPr>
      <w:r>
        <w:rPr>
          <w:szCs w:val="28"/>
        </w:rPr>
        <w:t>10</w:t>
      </w:r>
      <w:r w:rsidRPr="00032CCF">
        <w:rPr>
          <w:szCs w:val="28"/>
        </w:rPr>
        <w:t>. К настоящей заявке прилагаются документы согласно описи на _____</w:t>
      </w:r>
      <w:r>
        <w:rPr>
          <w:szCs w:val="28"/>
        </w:rPr>
        <w:t>листах (при наличии)</w:t>
      </w:r>
      <w:r w:rsidRPr="00032CCF">
        <w:rPr>
          <w:szCs w:val="28"/>
        </w:rPr>
        <w:t>.</w:t>
      </w:r>
    </w:p>
    <w:p w14:paraId="5FED67B7" w14:textId="77777777" w:rsidR="00974EAE" w:rsidRDefault="00974EAE" w:rsidP="00974EAE">
      <w:pPr>
        <w:pStyle w:val="ae"/>
        <w:widowControl w:val="0"/>
        <w:ind w:firstLine="540"/>
        <w:rPr>
          <w:szCs w:val="28"/>
        </w:rPr>
      </w:pPr>
    </w:p>
    <w:p w14:paraId="31B0BA63" w14:textId="77777777" w:rsidR="00974EAE" w:rsidRDefault="00974EAE" w:rsidP="00974EA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70443">
        <w:rPr>
          <w:sz w:val="28"/>
          <w:szCs w:val="28"/>
        </w:rPr>
        <w:t xml:space="preserve">кредитной организации </w:t>
      </w:r>
      <w:r>
        <w:rPr>
          <w:sz w:val="28"/>
          <w:szCs w:val="28"/>
        </w:rPr>
        <w:t>(структурного подразделения) __________________________________________________________________,</w:t>
      </w:r>
    </w:p>
    <w:p w14:paraId="63EB38D0" w14:textId="77777777" w:rsidR="00974EAE" w:rsidRDefault="00974EAE" w:rsidP="00974EA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действующий(ая) на основании ______________________________________ </w:t>
      </w:r>
    </w:p>
    <w:p w14:paraId="51EF5D07" w14:textId="77777777" w:rsidR="00974EAE" w:rsidRDefault="00974EAE" w:rsidP="00974EA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D0AABC" w14:textId="77777777" w:rsidR="00974EAE" w:rsidRDefault="00974EAE" w:rsidP="00974EA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_________________________                          «_____»_____________20___г.</w:t>
      </w:r>
    </w:p>
    <w:p w14:paraId="6E32DC4A" w14:textId="77777777" w:rsidR="00974EAE" w:rsidRPr="00FC37BA" w:rsidRDefault="00974EAE" w:rsidP="00974EAE">
      <w:pPr>
        <w:spacing w:after="0" w:line="240" w:lineRule="auto"/>
        <w:rPr>
          <w:rFonts w:ascii="Arial" w:hAnsi="Arial" w:cs="Arial"/>
          <w:sz w:val="20"/>
        </w:rPr>
      </w:pPr>
    </w:p>
    <w:p w14:paraId="3039F599" w14:textId="77777777" w:rsidR="00974EAE" w:rsidRDefault="00974EAE" w:rsidP="00974EAE">
      <w:pPr>
        <w:spacing w:after="0" w:line="240" w:lineRule="auto"/>
        <w:jc w:val="right"/>
        <w:rPr>
          <w:szCs w:val="28"/>
        </w:rPr>
      </w:pPr>
    </w:p>
    <w:p w14:paraId="1BE852A2" w14:textId="39012BEA" w:rsidR="00A1334B" w:rsidRDefault="00A1334B" w:rsidP="008D718D">
      <w:pPr>
        <w:spacing w:after="0" w:line="240" w:lineRule="auto"/>
        <w:ind w:firstLine="0"/>
        <w:rPr>
          <w:szCs w:val="28"/>
        </w:rPr>
      </w:pPr>
    </w:p>
    <w:sectPr w:rsidR="00A1334B" w:rsidSect="009D5C22">
      <w:footerReference w:type="even" r:id="rId8"/>
      <w:footerReference w:type="default" r:id="rId9"/>
      <w:footerReference w:type="first" r:id="rId10"/>
      <w:pgSz w:w="11906" w:h="16838"/>
      <w:pgMar w:top="1188" w:right="846" w:bottom="1560" w:left="1276" w:header="72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2DE5" w14:textId="77777777" w:rsidR="00C13CDC" w:rsidRDefault="00C13CDC">
      <w:pPr>
        <w:spacing w:after="0" w:line="240" w:lineRule="auto"/>
      </w:pPr>
      <w:r>
        <w:separator/>
      </w:r>
    </w:p>
  </w:endnote>
  <w:endnote w:type="continuationSeparator" w:id="0">
    <w:p w14:paraId="1DC0D882" w14:textId="77777777" w:rsidR="00C13CDC" w:rsidRDefault="00C1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8D83" w14:textId="77777777" w:rsidR="00D65975" w:rsidRDefault="009A7B1C">
    <w:pPr>
      <w:spacing w:after="0" w:line="259" w:lineRule="auto"/>
      <w:ind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DB9AFB6" w14:textId="77777777" w:rsidR="00D65975" w:rsidRDefault="009A7B1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5E21" w14:textId="77777777" w:rsidR="001C62AE" w:rsidRPr="001C62AE" w:rsidRDefault="009A7B1C" w:rsidP="001C62AE">
    <w:pPr>
      <w:spacing w:after="0" w:line="259" w:lineRule="auto"/>
      <w:ind w:firstLine="0"/>
      <w:jc w:val="righ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2277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9E00" w14:textId="77777777" w:rsidR="00D65975" w:rsidRDefault="00D6597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D8BC" w14:textId="77777777" w:rsidR="00C13CDC" w:rsidRDefault="00C13CDC">
      <w:pPr>
        <w:spacing w:after="0" w:line="240" w:lineRule="auto"/>
      </w:pPr>
      <w:r>
        <w:separator/>
      </w:r>
    </w:p>
  </w:footnote>
  <w:footnote w:type="continuationSeparator" w:id="0">
    <w:p w14:paraId="1F02687F" w14:textId="77777777" w:rsidR="00C13CDC" w:rsidRDefault="00C1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11D8"/>
    <w:multiLevelType w:val="multilevel"/>
    <w:tmpl w:val="93D4D5FC"/>
    <w:lvl w:ilvl="0">
      <w:start w:val="1"/>
      <w:numFmt w:val="bullet"/>
      <w:lvlText w:val="-"/>
      <w:lvlJc w:val="left"/>
      <w:pPr>
        <w:ind w:left="1160" w:hanging="450"/>
      </w:pPr>
      <w:rPr>
        <w:rFonts w:ascii="Segoe UI" w:hAnsi="Segoe UI"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1" w15:restartNumberingAfterBreak="0">
    <w:nsid w:val="18A120A3"/>
    <w:multiLevelType w:val="multilevel"/>
    <w:tmpl w:val="983833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95D61"/>
    <w:multiLevelType w:val="multilevel"/>
    <w:tmpl w:val="48C2B1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 w15:restartNumberingAfterBreak="0">
    <w:nsid w:val="2BCF4E28"/>
    <w:multiLevelType w:val="multilevel"/>
    <w:tmpl w:val="3166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4D21C35"/>
    <w:multiLevelType w:val="multilevel"/>
    <w:tmpl w:val="A75AB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DF05EF4"/>
    <w:multiLevelType w:val="hybridMultilevel"/>
    <w:tmpl w:val="EBB8AB28"/>
    <w:lvl w:ilvl="0" w:tplc="B838EA58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D41ECA"/>
    <w:multiLevelType w:val="hybridMultilevel"/>
    <w:tmpl w:val="D89EC5A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59554EE4"/>
    <w:multiLevelType w:val="hybridMultilevel"/>
    <w:tmpl w:val="93E070A0"/>
    <w:lvl w:ilvl="0" w:tplc="B838EA58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E1624D"/>
    <w:multiLevelType w:val="hybridMultilevel"/>
    <w:tmpl w:val="C46E58BC"/>
    <w:lvl w:ilvl="0" w:tplc="670826A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A6062A8"/>
    <w:multiLevelType w:val="multilevel"/>
    <w:tmpl w:val="7E3663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C44A2B"/>
    <w:multiLevelType w:val="multilevel"/>
    <w:tmpl w:val="181C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93E2EC8"/>
    <w:multiLevelType w:val="hybridMultilevel"/>
    <w:tmpl w:val="CA4A18AE"/>
    <w:lvl w:ilvl="0" w:tplc="387AF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AA4F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CF8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8FA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D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C87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6807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C3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A65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2688771">
    <w:abstractNumId w:val="9"/>
  </w:num>
  <w:num w:numId="2" w16cid:durableId="155193811">
    <w:abstractNumId w:val="11"/>
  </w:num>
  <w:num w:numId="3" w16cid:durableId="160584706">
    <w:abstractNumId w:val="1"/>
  </w:num>
  <w:num w:numId="4" w16cid:durableId="842479602">
    <w:abstractNumId w:val="4"/>
  </w:num>
  <w:num w:numId="5" w16cid:durableId="1547064213">
    <w:abstractNumId w:val="5"/>
  </w:num>
  <w:num w:numId="6" w16cid:durableId="1944680801">
    <w:abstractNumId w:val="3"/>
  </w:num>
  <w:num w:numId="7" w16cid:durableId="797914888">
    <w:abstractNumId w:val="7"/>
  </w:num>
  <w:num w:numId="8" w16cid:durableId="998457119">
    <w:abstractNumId w:val="10"/>
  </w:num>
  <w:num w:numId="9" w16cid:durableId="1099527570">
    <w:abstractNumId w:val="0"/>
  </w:num>
  <w:num w:numId="10" w16cid:durableId="1429889764">
    <w:abstractNumId w:val="2"/>
  </w:num>
  <w:num w:numId="11" w16cid:durableId="2126536873">
    <w:abstractNumId w:val="8"/>
  </w:num>
  <w:num w:numId="12" w16cid:durableId="650060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75"/>
    <w:rsid w:val="00001C61"/>
    <w:rsid w:val="00017B89"/>
    <w:rsid w:val="000217E7"/>
    <w:rsid w:val="000526F4"/>
    <w:rsid w:val="00060A24"/>
    <w:rsid w:val="00085DD1"/>
    <w:rsid w:val="000914CF"/>
    <w:rsid w:val="000943FE"/>
    <w:rsid w:val="00095307"/>
    <w:rsid w:val="00096740"/>
    <w:rsid w:val="000B3E6E"/>
    <w:rsid w:val="000B4548"/>
    <w:rsid w:val="000B5DA7"/>
    <w:rsid w:val="000C4E6B"/>
    <w:rsid w:val="000C7346"/>
    <w:rsid w:val="000F3EE4"/>
    <w:rsid w:val="000F7806"/>
    <w:rsid w:val="001234C0"/>
    <w:rsid w:val="00125D85"/>
    <w:rsid w:val="0013592B"/>
    <w:rsid w:val="00170E29"/>
    <w:rsid w:val="00176E06"/>
    <w:rsid w:val="00186A49"/>
    <w:rsid w:val="001A0F67"/>
    <w:rsid w:val="001B46AD"/>
    <w:rsid w:val="001B4DD5"/>
    <w:rsid w:val="001C62AE"/>
    <w:rsid w:val="001C79AD"/>
    <w:rsid w:val="001D67EB"/>
    <w:rsid w:val="001F71AE"/>
    <w:rsid w:val="00207721"/>
    <w:rsid w:val="00225C2D"/>
    <w:rsid w:val="00227962"/>
    <w:rsid w:val="00235766"/>
    <w:rsid w:val="002536F9"/>
    <w:rsid w:val="00263F4E"/>
    <w:rsid w:val="00266286"/>
    <w:rsid w:val="00270FD0"/>
    <w:rsid w:val="00274080"/>
    <w:rsid w:val="002A5D3B"/>
    <w:rsid w:val="002B7667"/>
    <w:rsid w:val="002C1AB1"/>
    <w:rsid w:val="002D1223"/>
    <w:rsid w:val="002D5FC9"/>
    <w:rsid w:val="002E6282"/>
    <w:rsid w:val="002F0A11"/>
    <w:rsid w:val="002F201B"/>
    <w:rsid w:val="00315AA1"/>
    <w:rsid w:val="0032047C"/>
    <w:rsid w:val="00320A71"/>
    <w:rsid w:val="00321B8C"/>
    <w:rsid w:val="0033274B"/>
    <w:rsid w:val="00335D29"/>
    <w:rsid w:val="00344F58"/>
    <w:rsid w:val="00350943"/>
    <w:rsid w:val="00351504"/>
    <w:rsid w:val="00380B13"/>
    <w:rsid w:val="0039185D"/>
    <w:rsid w:val="003A3CF7"/>
    <w:rsid w:val="003C14E2"/>
    <w:rsid w:val="003C6E48"/>
    <w:rsid w:val="003D1EC2"/>
    <w:rsid w:val="003F1E3B"/>
    <w:rsid w:val="00403650"/>
    <w:rsid w:val="00412681"/>
    <w:rsid w:val="00416600"/>
    <w:rsid w:val="00416CC9"/>
    <w:rsid w:val="0042319B"/>
    <w:rsid w:val="00437661"/>
    <w:rsid w:val="00440131"/>
    <w:rsid w:val="00442EC2"/>
    <w:rsid w:val="00455469"/>
    <w:rsid w:val="004643DB"/>
    <w:rsid w:val="004741DB"/>
    <w:rsid w:val="00483782"/>
    <w:rsid w:val="00483978"/>
    <w:rsid w:val="00484996"/>
    <w:rsid w:val="00493C7B"/>
    <w:rsid w:val="0049501A"/>
    <w:rsid w:val="004B3564"/>
    <w:rsid w:val="004B7C1E"/>
    <w:rsid w:val="004C6916"/>
    <w:rsid w:val="004D0298"/>
    <w:rsid w:val="004D2EC0"/>
    <w:rsid w:val="004E2F6E"/>
    <w:rsid w:val="004E54F9"/>
    <w:rsid w:val="004E5C0B"/>
    <w:rsid w:val="004F1FEB"/>
    <w:rsid w:val="005014CF"/>
    <w:rsid w:val="00515211"/>
    <w:rsid w:val="00530D53"/>
    <w:rsid w:val="00537830"/>
    <w:rsid w:val="00551141"/>
    <w:rsid w:val="005661E5"/>
    <w:rsid w:val="00566302"/>
    <w:rsid w:val="005727BA"/>
    <w:rsid w:val="0057362E"/>
    <w:rsid w:val="005743FF"/>
    <w:rsid w:val="005808DE"/>
    <w:rsid w:val="005B585B"/>
    <w:rsid w:val="005B7782"/>
    <w:rsid w:val="005D6B38"/>
    <w:rsid w:val="005F51CA"/>
    <w:rsid w:val="00616339"/>
    <w:rsid w:val="00636022"/>
    <w:rsid w:val="00637EFE"/>
    <w:rsid w:val="00653707"/>
    <w:rsid w:val="00656A9C"/>
    <w:rsid w:val="00671535"/>
    <w:rsid w:val="006839F6"/>
    <w:rsid w:val="006965A5"/>
    <w:rsid w:val="006A0445"/>
    <w:rsid w:val="006A17B6"/>
    <w:rsid w:val="006A27A9"/>
    <w:rsid w:val="006A3E4C"/>
    <w:rsid w:val="006B1C49"/>
    <w:rsid w:val="006B68B8"/>
    <w:rsid w:val="006C1351"/>
    <w:rsid w:val="006F75C9"/>
    <w:rsid w:val="00701F97"/>
    <w:rsid w:val="00702A6D"/>
    <w:rsid w:val="00717C3D"/>
    <w:rsid w:val="00730B15"/>
    <w:rsid w:val="00731E10"/>
    <w:rsid w:val="00757644"/>
    <w:rsid w:val="00770446"/>
    <w:rsid w:val="007712FC"/>
    <w:rsid w:val="007730A8"/>
    <w:rsid w:val="007A2DCD"/>
    <w:rsid w:val="007A36D5"/>
    <w:rsid w:val="007C72EB"/>
    <w:rsid w:val="007D28DC"/>
    <w:rsid w:val="007D5F9D"/>
    <w:rsid w:val="007E3045"/>
    <w:rsid w:val="007E63D4"/>
    <w:rsid w:val="007F3EFC"/>
    <w:rsid w:val="008152A9"/>
    <w:rsid w:val="00823DFA"/>
    <w:rsid w:val="00827C79"/>
    <w:rsid w:val="0083051A"/>
    <w:rsid w:val="00833E90"/>
    <w:rsid w:val="00844193"/>
    <w:rsid w:val="0085658E"/>
    <w:rsid w:val="008611B2"/>
    <w:rsid w:val="0087286D"/>
    <w:rsid w:val="00872D45"/>
    <w:rsid w:val="00872FF2"/>
    <w:rsid w:val="00873D40"/>
    <w:rsid w:val="00881ED4"/>
    <w:rsid w:val="00885B99"/>
    <w:rsid w:val="008860C8"/>
    <w:rsid w:val="008B7113"/>
    <w:rsid w:val="008C3EFA"/>
    <w:rsid w:val="008D718D"/>
    <w:rsid w:val="008F4767"/>
    <w:rsid w:val="008F6CA1"/>
    <w:rsid w:val="009055B0"/>
    <w:rsid w:val="00916D99"/>
    <w:rsid w:val="00920ADD"/>
    <w:rsid w:val="00925A85"/>
    <w:rsid w:val="00931824"/>
    <w:rsid w:val="00933BC2"/>
    <w:rsid w:val="00936FA7"/>
    <w:rsid w:val="009443F2"/>
    <w:rsid w:val="009631AA"/>
    <w:rsid w:val="00967B1C"/>
    <w:rsid w:val="00974EAE"/>
    <w:rsid w:val="009751E1"/>
    <w:rsid w:val="00977392"/>
    <w:rsid w:val="009823B2"/>
    <w:rsid w:val="00997938"/>
    <w:rsid w:val="009A7B1C"/>
    <w:rsid w:val="009B6540"/>
    <w:rsid w:val="009C1965"/>
    <w:rsid w:val="009C33A3"/>
    <w:rsid w:val="009D0DD4"/>
    <w:rsid w:val="009D5C22"/>
    <w:rsid w:val="009F0311"/>
    <w:rsid w:val="009F2251"/>
    <w:rsid w:val="009F7710"/>
    <w:rsid w:val="00A039FC"/>
    <w:rsid w:val="00A1334B"/>
    <w:rsid w:val="00A215F6"/>
    <w:rsid w:val="00A33405"/>
    <w:rsid w:val="00A42F95"/>
    <w:rsid w:val="00A50FD9"/>
    <w:rsid w:val="00A60E09"/>
    <w:rsid w:val="00A72A9C"/>
    <w:rsid w:val="00A73AE0"/>
    <w:rsid w:val="00A90BF4"/>
    <w:rsid w:val="00A9144C"/>
    <w:rsid w:val="00AA6811"/>
    <w:rsid w:val="00AB19C8"/>
    <w:rsid w:val="00AB1E01"/>
    <w:rsid w:val="00AC071A"/>
    <w:rsid w:val="00AC711F"/>
    <w:rsid w:val="00AD4DFB"/>
    <w:rsid w:val="00AF4D09"/>
    <w:rsid w:val="00B039E6"/>
    <w:rsid w:val="00B10BCC"/>
    <w:rsid w:val="00B276D9"/>
    <w:rsid w:val="00B31398"/>
    <w:rsid w:val="00B40574"/>
    <w:rsid w:val="00B7161B"/>
    <w:rsid w:val="00B77278"/>
    <w:rsid w:val="00B84128"/>
    <w:rsid w:val="00B911FD"/>
    <w:rsid w:val="00BA349B"/>
    <w:rsid w:val="00BB710D"/>
    <w:rsid w:val="00BC0AAC"/>
    <w:rsid w:val="00BC7708"/>
    <w:rsid w:val="00BE0E74"/>
    <w:rsid w:val="00BE3805"/>
    <w:rsid w:val="00BE4E72"/>
    <w:rsid w:val="00BE4FBD"/>
    <w:rsid w:val="00BE5011"/>
    <w:rsid w:val="00BE7E5C"/>
    <w:rsid w:val="00BF250E"/>
    <w:rsid w:val="00C02B58"/>
    <w:rsid w:val="00C13CDC"/>
    <w:rsid w:val="00C14AE7"/>
    <w:rsid w:val="00C35238"/>
    <w:rsid w:val="00C42E91"/>
    <w:rsid w:val="00C70D36"/>
    <w:rsid w:val="00C720BC"/>
    <w:rsid w:val="00C841E1"/>
    <w:rsid w:val="00C84651"/>
    <w:rsid w:val="00C857BB"/>
    <w:rsid w:val="00CC06F5"/>
    <w:rsid w:val="00CC3F35"/>
    <w:rsid w:val="00CD622B"/>
    <w:rsid w:val="00CE28D1"/>
    <w:rsid w:val="00CF4EE9"/>
    <w:rsid w:val="00CF5E76"/>
    <w:rsid w:val="00D22096"/>
    <w:rsid w:val="00D31061"/>
    <w:rsid w:val="00D34A79"/>
    <w:rsid w:val="00D45F17"/>
    <w:rsid w:val="00D463D1"/>
    <w:rsid w:val="00D4656E"/>
    <w:rsid w:val="00D53177"/>
    <w:rsid w:val="00D557A4"/>
    <w:rsid w:val="00D60056"/>
    <w:rsid w:val="00D65975"/>
    <w:rsid w:val="00D7518D"/>
    <w:rsid w:val="00D82FAB"/>
    <w:rsid w:val="00D834A9"/>
    <w:rsid w:val="00D8401A"/>
    <w:rsid w:val="00D8740A"/>
    <w:rsid w:val="00D9048E"/>
    <w:rsid w:val="00D925F2"/>
    <w:rsid w:val="00DA1B00"/>
    <w:rsid w:val="00DA57BD"/>
    <w:rsid w:val="00DF00D7"/>
    <w:rsid w:val="00DF4E33"/>
    <w:rsid w:val="00E0072C"/>
    <w:rsid w:val="00E03E08"/>
    <w:rsid w:val="00E23294"/>
    <w:rsid w:val="00E2508B"/>
    <w:rsid w:val="00E37FBE"/>
    <w:rsid w:val="00E50268"/>
    <w:rsid w:val="00E563C9"/>
    <w:rsid w:val="00E82277"/>
    <w:rsid w:val="00E87DC8"/>
    <w:rsid w:val="00EA650C"/>
    <w:rsid w:val="00EC445F"/>
    <w:rsid w:val="00EF1F6D"/>
    <w:rsid w:val="00F108C1"/>
    <w:rsid w:val="00F17E0C"/>
    <w:rsid w:val="00F275BC"/>
    <w:rsid w:val="00F37396"/>
    <w:rsid w:val="00F472F9"/>
    <w:rsid w:val="00F53186"/>
    <w:rsid w:val="00F701BA"/>
    <w:rsid w:val="00F71EE8"/>
    <w:rsid w:val="00FA416D"/>
    <w:rsid w:val="00FB3ECD"/>
    <w:rsid w:val="00FB5E81"/>
    <w:rsid w:val="00FC343C"/>
    <w:rsid w:val="00FF266F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C8B"/>
  <w15:docId w15:val="{92AA9FB9-AF38-4D11-B262-9BDAB3DF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87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AE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annotation reference"/>
    <w:basedOn w:val="a0"/>
    <w:uiPriority w:val="99"/>
    <w:semiHidden/>
    <w:unhideWhenUsed/>
    <w:rsid w:val="009D5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5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5C2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5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5C2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Revision"/>
    <w:hidden/>
    <w:uiPriority w:val="99"/>
    <w:semiHidden/>
    <w:rsid w:val="009D5C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5C22"/>
    <w:rPr>
      <w:rFonts w:ascii="Segoe UI" w:eastAsia="Times New Roman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B1C49"/>
    <w:pPr>
      <w:ind w:left="720"/>
      <w:contextualSpacing/>
    </w:pPr>
  </w:style>
  <w:style w:type="paragraph" w:styleId="ae">
    <w:name w:val="Body Text"/>
    <w:basedOn w:val="a"/>
    <w:link w:val="af"/>
    <w:semiHidden/>
    <w:unhideWhenUsed/>
    <w:rsid w:val="00A72A9C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f">
    <w:name w:val="Основной текст Знак"/>
    <w:basedOn w:val="a0"/>
    <w:link w:val="ae"/>
    <w:semiHidden/>
    <w:rsid w:val="00A72A9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rsid w:val="00A72A9C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72A9C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a"/>
    <w:link w:val="30"/>
    <w:rsid w:val="00A72A9C"/>
    <w:pPr>
      <w:widowControl w:val="0"/>
      <w:tabs>
        <w:tab w:val="left" w:pos="227"/>
      </w:tabs>
      <w:suppressAutoHyphens/>
      <w:spacing w:after="0" w:line="100" w:lineRule="atLeast"/>
      <w:ind w:right="0" w:firstLine="0"/>
      <w:textAlignment w:val="baseline"/>
    </w:pPr>
    <w:rPr>
      <w:color w:val="auto"/>
      <w:sz w:val="24"/>
      <w:szCs w:val="20"/>
      <w:lang w:val="x-none" w:eastAsia="ar-SA"/>
    </w:rPr>
  </w:style>
  <w:style w:type="character" w:customStyle="1" w:styleId="30">
    <w:name w:val="Стиль3 Знак"/>
    <w:link w:val="3"/>
    <w:rsid w:val="00A72A9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31">
    <w:name w:val="Основной текст 31"/>
    <w:basedOn w:val="a"/>
    <w:rsid w:val="00A72A9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ind w:right="0" w:firstLine="0"/>
    </w:pPr>
    <w:rPr>
      <w:b/>
      <w:i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A72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72A9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A72A9C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D6B3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04E2-18BF-4B29-AC06-C26D1D4A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Шулдикова</dc:creator>
  <cp:lastModifiedBy>Грибанова Анастасия Владимировна</cp:lastModifiedBy>
  <cp:revision>19</cp:revision>
  <cp:lastPrinted>2024-10-28T11:00:00Z</cp:lastPrinted>
  <dcterms:created xsi:type="dcterms:W3CDTF">2022-04-07T05:40:00Z</dcterms:created>
  <dcterms:modified xsi:type="dcterms:W3CDTF">2025-05-26T05:31:00Z</dcterms:modified>
</cp:coreProperties>
</file>