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Фонда поддержки предпринимательства Югры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>
        <w:rPr>
          <w:b w:val="0"/>
          <w:i w:val="0"/>
          <w:sz w:val="28"/>
          <w:szCs w:val="28"/>
        </w:rPr>
        <w:t>н</w:t>
      </w:r>
      <w:r w:rsidRPr="00032CCF">
        <w:rPr>
          <w:b w:val="0"/>
          <w:i w:val="0"/>
          <w:sz w:val="28"/>
          <w:szCs w:val="28"/>
        </w:rPr>
        <w:t>екоммерческой организаци</w:t>
      </w:r>
      <w:r>
        <w:rPr>
          <w:b w:val="0"/>
          <w:i w:val="0"/>
          <w:sz w:val="28"/>
          <w:szCs w:val="28"/>
        </w:rPr>
        <w:t>и Фонд поддержки предпринимательства Югры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pStyle w:val="a4"/>
        <w:rPr>
          <w:szCs w:val="28"/>
        </w:rPr>
      </w:pPr>
      <w:r>
        <w:rPr>
          <w:szCs w:val="28"/>
        </w:rPr>
        <w:t>сообщает о соответствии законодательству и нормативно-правовым актам, применимым в отборе на размещение средств гарантийного капитала Фонда поддержки предпринимательства Югры:</w:t>
      </w:r>
    </w:p>
    <w:p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ФитчРейтингс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FitchRatings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«Стандарт энд 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Standart&amp;Poor's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«BB-», либо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МудисИнвесторс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Moody'sInvestorsService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«Ва3»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кредитного рейтинга не ниже уровня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 по национальной рейтинговой шкале для Российской Федерации рейтингового агентства Акционерное общество «Рейтинговое Агентство «Эксперт РА»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 ниже уровня «A- (RU)»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:rsidR="00B17789" w:rsidRDefault="00B17789" w:rsidP="00B17789">
      <w:pPr>
        <w:pStyle w:val="a4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:rsidTr="005F1728">
        <w:trPr>
          <w:trHeight w:val="56"/>
        </w:trPr>
        <w:tc>
          <w:tcPr>
            <w:tcW w:w="1812" w:type="dxa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:rsidR="00B17789" w:rsidRDefault="00B17789" w:rsidP="00B17789">
      <w:pPr>
        <w:pStyle w:val="a4"/>
        <w:ind w:firstLine="540"/>
        <w:rPr>
          <w:szCs w:val="28"/>
        </w:rPr>
      </w:pPr>
      <w:bookmarkStart w:id="0" w:name="_GoBack"/>
      <w:bookmarkEnd w:id="0"/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351039">
        <w:rPr>
          <w:szCs w:val="28"/>
        </w:rPr>
        <w:t>3</w:t>
      </w:r>
      <w:r w:rsidR="00EC7265">
        <w:rPr>
          <w:szCs w:val="28"/>
        </w:rPr>
        <w:t>1</w:t>
      </w:r>
      <w:r w:rsidR="00C70360">
        <w:rPr>
          <w:szCs w:val="28"/>
        </w:rPr>
        <w:t>.</w:t>
      </w:r>
      <w:r w:rsidR="00EC7265">
        <w:rPr>
          <w:szCs w:val="28"/>
        </w:rPr>
        <w:t>1</w:t>
      </w:r>
      <w:r w:rsidR="00351039">
        <w:rPr>
          <w:szCs w:val="28"/>
        </w:rPr>
        <w:t>2</w:t>
      </w:r>
      <w:r w:rsidR="00C70360">
        <w:rPr>
          <w:szCs w:val="28"/>
        </w:rPr>
        <w:t xml:space="preserve">.2018 </w:t>
      </w:r>
      <w:r>
        <w:rPr>
          <w:szCs w:val="28"/>
        </w:rPr>
        <w:t>г. включительно.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 Банка России в форме запрета на совершение 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 Фонд в срок не позднее следующего дня  после введения санкций.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</w:t>
      </w:r>
      <w:r w:rsidRPr="00032CCF">
        <w:rPr>
          <w:szCs w:val="28"/>
        </w:rPr>
        <w:lastRenderedPageBreak/>
        <w:t xml:space="preserve">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                          «_____»_____________201__г.</w:t>
      </w:r>
    </w:p>
    <w:p w:rsidR="00B17789" w:rsidRPr="00FC37BA" w:rsidRDefault="00B17789" w:rsidP="00B17789">
      <w:pPr>
        <w:rPr>
          <w:rFonts w:ascii="Arial" w:hAnsi="Arial" w:cs="Arial"/>
          <w:sz w:val="20"/>
          <w:lang w:eastAsia="ru-RU"/>
        </w:rPr>
      </w:pPr>
    </w:p>
    <w:p w:rsidR="007F3E9B" w:rsidRPr="00B17789" w:rsidRDefault="00B17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7F3E9B" w:rsidRP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9C"/>
    <w:rsid w:val="002E6EC8"/>
    <w:rsid w:val="00303F9C"/>
    <w:rsid w:val="00351039"/>
    <w:rsid w:val="006B0028"/>
    <w:rsid w:val="007A3855"/>
    <w:rsid w:val="00897407"/>
    <w:rsid w:val="00B17789"/>
    <w:rsid w:val="00C70360"/>
    <w:rsid w:val="00EC726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EYurina</dc:creator>
  <cp:lastModifiedBy>Виктория Малявка</cp:lastModifiedBy>
  <cp:revision>2</cp:revision>
  <dcterms:created xsi:type="dcterms:W3CDTF">2018-12-18T09:30:00Z</dcterms:created>
  <dcterms:modified xsi:type="dcterms:W3CDTF">2018-12-18T09:30:00Z</dcterms:modified>
</cp:coreProperties>
</file>